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E7" w:rsidRDefault="00B217AD">
      <w:pPr>
        <w:pStyle w:val="Textbody"/>
        <w:tabs>
          <w:tab w:val="left" w:pos="2835"/>
          <w:tab w:val="left" w:pos="3120"/>
        </w:tabs>
        <w:overflowPunct w:val="0"/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/>
          <w:b/>
          <w:sz w:val="40"/>
          <w:szCs w:val="40"/>
        </w:rPr>
        <w:t>自學進修專科學校學力鑑定考試辦法</w:t>
      </w:r>
      <w:bookmarkEnd w:id="0"/>
    </w:p>
    <w:p w:rsidR="007B23E7" w:rsidRDefault="00B217AD">
      <w:pPr>
        <w:pStyle w:val="Standard"/>
        <w:tabs>
          <w:tab w:val="left" w:pos="2186"/>
        </w:tabs>
        <w:overflowPunct w:val="0"/>
        <w:spacing w:line="4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本辦法依專科學校法第三十二條之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規定訂定之。</w:t>
      </w:r>
    </w:p>
    <w:p w:rsidR="007B23E7" w:rsidRDefault="00B217AD">
      <w:pPr>
        <w:pStyle w:val="Standard"/>
        <w:tabs>
          <w:tab w:val="left" w:pos="933"/>
        </w:tabs>
        <w:overflowPunct w:val="0"/>
        <w:spacing w:line="4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第二條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自學進修專科學校學力鑑定考試（以下簡稱學力鑑定考試），教育部得委託大學或教育測驗服務機構辦理。</w:t>
      </w:r>
    </w:p>
    <w:p w:rsidR="007B23E7" w:rsidRDefault="00B217AD">
      <w:pPr>
        <w:pStyle w:val="Standard"/>
        <w:overflowPunct w:val="0"/>
        <w:spacing w:line="4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第三條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參加學力鑑定考試之應考資格如下：</w:t>
      </w:r>
    </w:p>
    <w:p w:rsidR="007B23E7" w:rsidRDefault="00B217AD">
      <w:pPr>
        <w:pStyle w:val="Standard"/>
        <w:overflowPunct w:val="0"/>
        <w:spacing w:line="460" w:lineRule="exact"/>
        <w:ind w:left="2041" w:hanging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一、年滿二十二歲，持有中華民國國民身分證、護照或我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國政府核發之有效居留證明文件。</w:t>
      </w:r>
    </w:p>
    <w:p w:rsidR="007B23E7" w:rsidRDefault="00B217AD">
      <w:pPr>
        <w:pStyle w:val="Standard"/>
        <w:overflowPunct w:val="0"/>
        <w:spacing w:line="460" w:lineRule="exact"/>
        <w:ind w:left="2041" w:hanging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二、具有前款資格，並具有下列資格之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7B23E7" w:rsidRDefault="00B217AD">
      <w:pPr>
        <w:pStyle w:val="Standard"/>
        <w:overflowPunct w:val="0"/>
        <w:spacing w:line="460" w:lineRule="exact"/>
        <w:ind w:left="2835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（一）具有高級中等以上學校畢業程度之學歷，並取得乙級以上技術士證或相當於乙級以上技術士證之資格。</w:t>
      </w:r>
    </w:p>
    <w:p w:rsidR="007B23E7" w:rsidRDefault="00B217AD">
      <w:pPr>
        <w:pStyle w:val="Standard"/>
        <w:overflowPunct w:val="0"/>
        <w:spacing w:line="460" w:lineRule="exact"/>
        <w:ind w:left="2835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（二）取得乙級以上技術士證或相當於乙級以上技術士證之資格後，取得與該技術士證相關之二年以上工作經驗。</w:t>
      </w:r>
    </w:p>
    <w:p w:rsidR="007B23E7" w:rsidRDefault="00B217AD">
      <w:pPr>
        <w:pStyle w:val="Standard"/>
        <w:overflowPunct w:val="0"/>
        <w:spacing w:line="460" w:lineRule="exact"/>
        <w:ind w:left="851" w:firstLine="567"/>
        <w:jc w:val="both"/>
      </w:pPr>
      <w:r>
        <w:rPr>
          <w:rFonts w:ascii="標楷體" w:eastAsia="標楷體" w:hAnsi="標楷體"/>
          <w:sz w:val="28"/>
          <w:szCs w:val="28"/>
        </w:rPr>
        <w:t>前</w:t>
      </w:r>
      <w:r>
        <w:rPr>
          <w:rFonts w:ascii="標楷體" w:eastAsia="標楷體" w:hAnsi="標楷體"/>
          <w:color w:val="000000"/>
          <w:sz w:val="28"/>
          <w:szCs w:val="28"/>
        </w:rPr>
        <w:t>項第一款報考資格年齡，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計至應試當日。前項第二款第二目所定二年以上工作經驗，得以連續或累計方式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計。</w:t>
      </w:r>
    </w:p>
    <w:p w:rsidR="007B23E7" w:rsidRDefault="00B217AD">
      <w:pPr>
        <w:pStyle w:val="Standard"/>
        <w:overflowPunct w:val="0"/>
        <w:spacing w:line="460" w:lineRule="exact"/>
        <w:ind w:left="851" w:firstLine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第一項第二款相當於技術士證資格及其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對應科表之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認定事項，由教育部會商各相關證照之核發機關後定之。</w:t>
      </w:r>
    </w:p>
    <w:p w:rsidR="007B23E7" w:rsidRDefault="00B217AD">
      <w:pPr>
        <w:pStyle w:val="Standard"/>
        <w:overflowPunct w:val="0"/>
        <w:spacing w:line="460" w:lineRule="exact"/>
        <w:ind w:left="850" w:hanging="85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第四條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學力鑑定考試之科目為國文、英文及符合申請科別性質之專業科目二科。</w:t>
      </w:r>
    </w:p>
    <w:p w:rsidR="007B23E7" w:rsidRDefault="00B217AD">
      <w:pPr>
        <w:pStyle w:val="Standard"/>
        <w:overflowPunct w:val="0"/>
        <w:spacing w:line="460" w:lineRule="exact"/>
        <w:ind w:left="141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前項申請科別與專業筆試科目對照表，由教育部定之。</w:t>
      </w:r>
    </w:p>
    <w:p w:rsidR="007B23E7" w:rsidRDefault="00B217AD">
      <w:pPr>
        <w:pStyle w:val="Standard"/>
        <w:overflowPunct w:val="0"/>
        <w:spacing w:line="460" w:lineRule="exact"/>
        <w:ind w:left="850" w:firstLine="567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學力鑑定考試之計分，每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科目均以六十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分為及格，一百分為滿分；第一項學力鑑定考試所定科目均及格，或當次各該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科目均達五十分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而總平均達六十分者，為學力鑑定考試通過。</w:t>
      </w:r>
    </w:p>
    <w:p w:rsidR="007B23E7" w:rsidRDefault="00B217AD">
      <w:pPr>
        <w:pStyle w:val="Standard"/>
        <w:overflowPunct w:val="0"/>
        <w:spacing w:line="4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第五條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應考人參加學力鑑定考試時，其進入或離開試場、應攜帶或不得攜帶之文件與物</w:t>
      </w:r>
      <w:r>
        <w:rPr>
          <w:rFonts w:ascii="標楷體" w:eastAsia="標楷體" w:hAnsi="標楷體"/>
          <w:sz w:val="28"/>
          <w:szCs w:val="28"/>
        </w:rPr>
        <w:t>品、作答之方式、停止作答之情形、在試場應遵行之秩序、違反者之扣減分數、不予計分、不准參加學力鑑定考試及其他應遵行事項，由教育部定之。</w:t>
      </w:r>
    </w:p>
    <w:p w:rsidR="007B23E7" w:rsidRDefault="00B217AD">
      <w:pPr>
        <w:pStyle w:val="Standard"/>
        <w:overflowPunct w:val="0"/>
        <w:spacing w:line="4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第六條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辦理學</w:t>
      </w:r>
      <w:r>
        <w:rPr>
          <w:rFonts w:ascii="標楷體" w:eastAsia="標楷體" w:hAnsi="標楷體"/>
          <w:sz w:val="28"/>
          <w:szCs w:val="28"/>
        </w:rPr>
        <w:t>力鑑定考試時，得視身心障礙考生實際需要，在考場</w:t>
      </w:r>
      <w:r>
        <w:rPr>
          <w:rFonts w:ascii="標楷體" w:eastAsia="標楷體" w:hAnsi="標楷體"/>
          <w:sz w:val="28"/>
          <w:szCs w:val="28"/>
        </w:rPr>
        <w:lastRenderedPageBreak/>
        <w:t>設施、考卷呈現、考試輔具、作答時間、作答方式及其他相關事項，調整因應之。</w:t>
      </w:r>
    </w:p>
    <w:p w:rsidR="007B23E7" w:rsidRDefault="00B217AD">
      <w:pPr>
        <w:pStyle w:val="Standard"/>
        <w:overflowPunct w:val="0"/>
        <w:spacing w:line="4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第七條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經學力鑑定考試通過者，由教育部發給學力鑑定通過證書，證明其具有專科學校相關科別畢業之同等資格；單科考試科目達六十分及格者，發給各該考試科目及格證明書，於參加學力鑑定考試時，均予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認，</w:t>
      </w:r>
      <w:proofErr w:type="gramStart"/>
      <w:r>
        <w:rPr>
          <w:rFonts w:ascii="標楷體" w:eastAsia="標楷體" w:hAnsi="標楷體"/>
          <w:sz w:val="28"/>
          <w:szCs w:val="28"/>
        </w:rPr>
        <w:t>俟</w:t>
      </w:r>
      <w:proofErr w:type="gramEnd"/>
      <w:r>
        <w:rPr>
          <w:rFonts w:ascii="標楷體" w:eastAsia="標楷體" w:hAnsi="標楷體"/>
          <w:sz w:val="28"/>
          <w:szCs w:val="28"/>
        </w:rPr>
        <w:t>其全部</w:t>
      </w:r>
      <w:proofErr w:type="gramStart"/>
      <w:r>
        <w:rPr>
          <w:rFonts w:ascii="標楷體" w:eastAsia="標楷體" w:hAnsi="標楷體"/>
          <w:sz w:val="28"/>
          <w:szCs w:val="28"/>
        </w:rPr>
        <w:t>科目均達六十</w:t>
      </w:r>
      <w:proofErr w:type="gramEnd"/>
      <w:r>
        <w:rPr>
          <w:rFonts w:ascii="標楷體" w:eastAsia="標楷體" w:hAnsi="標楷體"/>
          <w:sz w:val="28"/>
          <w:szCs w:val="28"/>
        </w:rPr>
        <w:t>分時，發給學力鑑定通過證書。</w:t>
      </w:r>
    </w:p>
    <w:p w:rsidR="007B23E7" w:rsidRDefault="00B217AD">
      <w:pPr>
        <w:pStyle w:val="Standard"/>
        <w:overflowPunct w:val="0"/>
        <w:spacing w:line="460" w:lineRule="exact"/>
        <w:ind w:left="850"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前項學力鑑定通過證書及各該考試科目及格證明書之發給、換發或補發，教育部得委託大學或教育測驗服務機構辦理。</w:t>
      </w:r>
    </w:p>
    <w:p w:rsidR="007B23E7" w:rsidRDefault="00B217AD">
      <w:pPr>
        <w:pStyle w:val="Standard"/>
        <w:overflowPunct w:val="0"/>
        <w:spacing w:line="4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第八條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學力鑑定考試前發現應考人有</w:t>
      </w:r>
      <w:r>
        <w:rPr>
          <w:rFonts w:ascii="標楷體" w:eastAsia="標楷體" w:hAnsi="標楷體"/>
          <w:sz w:val="28"/>
          <w:szCs w:val="28"/>
        </w:rPr>
        <w:t>下列各款情事之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者，撤銷其應考資格；考試時發現者，</w:t>
      </w:r>
      <w:proofErr w:type="gramStart"/>
      <w:r>
        <w:rPr>
          <w:rFonts w:ascii="標楷體" w:eastAsia="標楷體" w:hAnsi="標楷體"/>
          <w:sz w:val="28"/>
          <w:szCs w:val="28"/>
        </w:rPr>
        <w:t>予以扣考</w:t>
      </w:r>
      <w:proofErr w:type="gramEnd"/>
      <w:r>
        <w:rPr>
          <w:rFonts w:ascii="標楷體" w:eastAsia="標楷體" w:hAnsi="標楷體"/>
          <w:sz w:val="28"/>
          <w:szCs w:val="28"/>
        </w:rPr>
        <w:t>；</w:t>
      </w:r>
      <w:proofErr w:type="gramStart"/>
      <w:r>
        <w:rPr>
          <w:rFonts w:ascii="標楷體" w:eastAsia="標楷體" w:hAnsi="標楷體"/>
          <w:sz w:val="28"/>
          <w:szCs w:val="28"/>
        </w:rPr>
        <w:t>考試後榜示</w:t>
      </w:r>
      <w:proofErr w:type="gramEnd"/>
      <w:r>
        <w:rPr>
          <w:rFonts w:ascii="標楷體" w:eastAsia="標楷體" w:hAnsi="標楷體"/>
          <w:sz w:val="28"/>
          <w:szCs w:val="28"/>
        </w:rPr>
        <w:t>前發現者，不予發給學力鑑定通過證書或考試科目及格證明書；考試榜示後發現者，撤銷其考試及格資格，已發給證書或證明書者，註銷之；其涉及刑事責任者，移送司法機關辦理：</w:t>
      </w:r>
    </w:p>
    <w:p w:rsidR="007B23E7" w:rsidRDefault="00B217AD">
      <w:pPr>
        <w:pStyle w:val="Standard"/>
        <w:overflowPunct w:val="0"/>
        <w:spacing w:line="460" w:lineRule="exact"/>
        <w:ind w:left="851"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一、冒名頂替。</w:t>
      </w:r>
    </w:p>
    <w:p w:rsidR="007B23E7" w:rsidRDefault="00B217AD">
      <w:pPr>
        <w:pStyle w:val="Standard"/>
        <w:overflowPunct w:val="0"/>
        <w:spacing w:line="460" w:lineRule="exact"/>
        <w:ind w:left="851"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二、偽造或變造應考證件。</w:t>
      </w:r>
    </w:p>
    <w:p w:rsidR="007B23E7" w:rsidRDefault="00B217AD">
      <w:pPr>
        <w:pStyle w:val="Standard"/>
        <w:overflowPunct w:val="0"/>
        <w:spacing w:line="460" w:lineRule="exact"/>
        <w:ind w:left="851"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三、自始不具備應考資格。</w:t>
      </w:r>
    </w:p>
    <w:p w:rsidR="007B23E7" w:rsidRDefault="00B217AD">
      <w:pPr>
        <w:pStyle w:val="Standard"/>
        <w:overflowPunct w:val="0"/>
        <w:spacing w:line="460" w:lineRule="exact"/>
        <w:ind w:left="851"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四、以詐術或其他不正當方法，使考試發生不正確之結果。</w:t>
      </w:r>
    </w:p>
    <w:p w:rsidR="007B23E7" w:rsidRDefault="00B217AD">
      <w:pPr>
        <w:pStyle w:val="Standard"/>
        <w:overflowPunct w:val="0"/>
        <w:spacing w:line="46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第九條</w:t>
      </w:r>
      <w:r>
        <w:rPr>
          <w:rFonts w:ascii="標楷體" w:eastAsia="標楷體" w:hAnsi="標楷體"/>
          <w:sz w:val="28"/>
          <w:szCs w:val="28"/>
        </w:rPr>
        <w:tab/>
        <w:t xml:space="preserve">    </w:t>
      </w:r>
      <w:r>
        <w:rPr>
          <w:rFonts w:ascii="標楷體" w:eastAsia="標楷體" w:hAnsi="標楷體"/>
          <w:sz w:val="28"/>
          <w:szCs w:val="28"/>
        </w:rPr>
        <w:t>學力鑑定考試每年舉辦一次，其時間由教育部定之。</w:t>
      </w:r>
    </w:p>
    <w:p w:rsidR="007B23E7" w:rsidRDefault="00B217AD">
      <w:pPr>
        <w:pStyle w:val="Standard"/>
        <w:overflowPunct w:val="0"/>
        <w:spacing w:line="460" w:lineRule="exact"/>
        <w:ind w:left="851" w:hanging="851"/>
        <w:jc w:val="both"/>
      </w:pPr>
      <w:r>
        <w:rPr>
          <w:rFonts w:ascii="標楷體" w:eastAsia="標楷體" w:hAnsi="標楷體"/>
          <w:sz w:val="28"/>
          <w:szCs w:val="28"/>
        </w:rPr>
        <w:t>第十條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本辦法自發布日施行。</w:t>
      </w:r>
    </w:p>
    <w:sectPr w:rsidR="007B23E7">
      <w:footerReference w:type="default" r:id="rId7"/>
      <w:pgSz w:w="11906" w:h="16838"/>
      <w:pgMar w:top="1417" w:right="1417" w:bottom="1843" w:left="1701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AD" w:rsidRDefault="00B217AD">
      <w:r>
        <w:separator/>
      </w:r>
    </w:p>
  </w:endnote>
  <w:endnote w:type="continuationSeparator" w:id="0">
    <w:p w:rsidR="00B217AD" w:rsidRDefault="00B2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10609010101010101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68" w:rsidRDefault="00B217AD">
    <w:pPr>
      <w:pStyle w:val="a7"/>
      <w:jc w:val="center"/>
    </w:pPr>
  </w:p>
  <w:p w:rsidR="00EA3068" w:rsidRDefault="00B217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AD" w:rsidRDefault="00B217AD">
      <w:r>
        <w:rPr>
          <w:color w:val="000000"/>
        </w:rPr>
        <w:separator/>
      </w:r>
    </w:p>
  </w:footnote>
  <w:footnote w:type="continuationSeparator" w:id="0">
    <w:p w:rsidR="00B217AD" w:rsidRDefault="00B2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53A"/>
    <w:multiLevelType w:val="multilevel"/>
    <w:tmpl w:val="70084DE0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A2B32"/>
    <w:multiLevelType w:val="multilevel"/>
    <w:tmpl w:val="8D3496D6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6F5B59"/>
    <w:multiLevelType w:val="multilevel"/>
    <w:tmpl w:val="46327B66"/>
    <w:styleLink w:val="WWNum20"/>
    <w:lvl w:ilvl="0">
      <w:start w:val="1"/>
      <w:numFmt w:val="japaneseCounting"/>
      <w:lvlText w:val="%1、"/>
      <w:lvlJc w:val="left"/>
      <w:pPr>
        <w:ind w:left="48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43E5E"/>
    <w:multiLevelType w:val="multilevel"/>
    <w:tmpl w:val="C9403B62"/>
    <w:styleLink w:val="WWNum2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A619A"/>
    <w:multiLevelType w:val="multilevel"/>
    <w:tmpl w:val="30661A5C"/>
    <w:styleLink w:val="WWNum4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76C91"/>
    <w:multiLevelType w:val="multilevel"/>
    <w:tmpl w:val="72AEEB1E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D5DD5"/>
    <w:multiLevelType w:val="multilevel"/>
    <w:tmpl w:val="EFFACEEC"/>
    <w:styleLink w:val="WWNum18"/>
    <w:lvl w:ilvl="0">
      <w:start w:val="1"/>
      <w:numFmt w:val="japaneseCounting"/>
      <w:lvlText w:val="%1、"/>
      <w:lvlJc w:val="left"/>
      <w:pPr>
        <w:ind w:left="48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A658E"/>
    <w:multiLevelType w:val="multilevel"/>
    <w:tmpl w:val="933283E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28DC3AB7"/>
    <w:multiLevelType w:val="multilevel"/>
    <w:tmpl w:val="66449CEE"/>
    <w:styleLink w:val="WWNum23"/>
    <w:lvl w:ilvl="0">
      <w:start w:val="1"/>
      <w:numFmt w:val="japaneseCounting"/>
      <w:lvlText w:val="%1、"/>
      <w:lvlJc w:val="left"/>
      <w:pPr>
        <w:ind w:left="72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9C0747"/>
    <w:multiLevelType w:val="multilevel"/>
    <w:tmpl w:val="CB7C1300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A6E45"/>
    <w:multiLevelType w:val="multilevel"/>
    <w:tmpl w:val="4162C3EE"/>
    <w:styleLink w:val="WWNum4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506EA"/>
    <w:multiLevelType w:val="multilevel"/>
    <w:tmpl w:val="C4EC0AD4"/>
    <w:styleLink w:val="WWNum1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8C4967"/>
    <w:multiLevelType w:val="multilevel"/>
    <w:tmpl w:val="6AAEF7CC"/>
    <w:styleLink w:val="WWNum1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2838B1"/>
    <w:multiLevelType w:val="multilevel"/>
    <w:tmpl w:val="55727CF2"/>
    <w:styleLink w:val="WWNum38"/>
    <w:lvl w:ilvl="0">
      <w:start w:val="1"/>
      <w:numFmt w:val="japaneseCounting"/>
      <w:lvlText w:val="%1、"/>
      <w:lvlJc w:val="left"/>
      <w:pPr>
        <w:ind w:left="48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A20853"/>
    <w:multiLevelType w:val="multilevel"/>
    <w:tmpl w:val="00809D20"/>
    <w:styleLink w:val="WWNum3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0862EB"/>
    <w:multiLevelType w:val="multilevel"/>
    <w:tmpl w:val="19983D30"/>
    <w:styleLink w:val="WWNum21"/>
    <w:lvl w:ilvl="0">
      <w:start w:val="1"/>
      <w:numFmt w:val="japaneseCounting"/>
      <w:lvlText w:val="%1、"/>
      <w:lvlJc w:val="left"/>
      <w:pPr>
        <w:ind w:left="72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C401D25"/>
    <w:multiLevelType w:val="multilevel"/>
    <w:tmpl w:val="73B0B82E"/>
    <w:styleLink w:val="WWNum11"/>
    <w:lvl w:ilvl="0">
      <w:start w:val="1"/>
      <w:numFmt w:val="japaneseCounting"/>
      <w:lvlText w:val="%1、"/>
      <w:lvlJc w:val="left"/>
      <w:pPr>
        <w:ind w:left="48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EA1F79"/>
    <w:multiLevelType w:val="multilevel"/>
    <w:tmpl w:val="48D8DDB0"/>
    <w:styleLink w:val="WWNum2"/>
    <w:lvl w:ilvl="0">
      <w:start w:val="1"/>
      <w:numFmt w:val="japaneseCounting"/>
      <w:lvlText w:val="%1、"/>
      <w:lvlJc w:val="left"/>
      <w:pPr>
        <w:ind w:left="72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F8C20F4"/>
    <w:multiLevelType w:val="multilevel"/>
    <w:tmpl w:val="DDBE5642"/>
    <w:styleLink w:val="WWNum32"/>
    <w:lvl w:ilvl="0">
      <w:start w:val="1"/>
      <w:numFmt w:val="japaneseCounting"/>
      <w:lvlText w:val="%1、"/>
      <w:lvlJc w:val="left"/>
      <w:pPr>
        <w:ind w:left="72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006762A"/>
    <w:multiLevelType w:val="multilevel"/>
    <w:tmpl w:val="0C72BF46"/>
    <w:styleLink w:val="WW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2D4CEA"/>
    <w:multiLevelType w:val="multilevel"/>
    <w:tmpl w:val="DE5ACFD4"/>
    <w:styleLink w:val="WW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570066"/>
    <w:multiLevelType w:val="multilevel"/>
    <w:tmpl w:val="D30C110C"/>
    <w:styleLink w:val="WWNum10"/>
    <w:lvl w:ilvl="0">
      <w:start w:val="1"/>
      <w:numFmt w:val="japaneseCounting"/>
      <w:lvlText w:val="%1、"/>
      <w:lvlJc w:val="left"/>
      <w:pPr>
        <w:ind w:left="720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34E4261"/>
    <w:multiLevelType w:val="multilevel"/>
    <w:tmpl w:val="9DA664A4"/>
    <w:styleLink w:val="WWNum30"/>
    <w:lvl w:ilvl="0">
      <w:start w:val="1"/>
      <w:numFmt w:val="japaneseCounting"/>
      <w:lvlText w:val="(%1)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2D6F7A"/>
    <w:multiLevelType w:val="multilevel"/>
    <w:tmpl w:val="C6E0286A"/>
    <w:styleLink w:val="WWNum33"/>
    <w:lvl w:ilvl="0">
      <w:start w:val="1"/>
      <w:numFmt w:val="japaneseCounting"/>
      <w:lvlText w:val="%1、"/>
      <w:lvlJc w:val="left"/>
      <w:pPr>
        <w:ind w:left="48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D8365D"/>
    <w:multiLevelType w:val="multilevel"/>
    <w:tmpl w:val="7C8448F6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437CAC"/>
    <w:multiLevelType w:val="multilevel"/>
    <w:tmpl w:val="6B982530"/>
    <w:styleLink w:val="WWNum36"/>
    <w:lvl w:ilvl="0">
      <w:start w:val="1"/>
      <w:numFmt w:val="japaneseCounting"/>
      <w:lvlText w:val="(%1)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716681"/>
    <w:multiLevelType w:val="multilevel"/>
    <w:tmpl w:val="8072303A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EF2B56"/>
    <w:multiLevelType w:val="multilevel"/>
    <w:tmpl w:val="5A6A259E"/>
    <w:styleLink w:val="WWNum3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AB3CBA"/>
    <w:multiLevelType w:val="multilevel"/>
    <w:tmpl w:val="B262FF7E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657509"/>
    <w:multiLevelType w:val="multilevel"/>
    <w:tmpl w:val="5DC0087E"/>
    <w:styleLink w:val="WWNum43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183360"/>
    <w:multiLevelType w:val="multilevel"/>
    <w:tmpl w:val="3A56880E"/>
    <w:styleLink w:val="WWNum2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AB64DC"/>
    <w:multiLevelType w:val="multilevel"/>
    <w:tmpl w:val="414C710A"/>
    <w:styleLink w:val="WWNum24"/>
    <w:lvl w:ilvl="0">
      <w:start w:val="1"/>
      <w:numFmt w:val="japaneseCounting"/>
      <w:lvlText w:val="%1、"/>
      <w:lvlJc w:val="left"/>
      <w:pPr>
        <w:ind w:left="72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1595412"/>
    <w:multiLevelType w:val="multilevel"/>
    <w:tmpl w:val="2034DC40"/>
    <w:styleLink w:val="WWNum17"/>
    <w:lvl w:ilvl="0">
      <w:start w:val="1"/>
      <w:numFmt w:val="japaneseCounting"/>
      <w:lvlText w:val="%1、"/>
      <w:lvlJc w:val="left"/>
      <w:pPr>
        <w:ind w:left="72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2FF096E"/>
    <w:multiLevelType w:val="multilevel"/>
    <w:tmpl w:val="D94E4284"/>
    <w:styleLink w:val="WWNum19"/>
    <w:lvl w:ilvl="0">
      <w:start w:val="1"/>
      <w:numFmt w:val="japaneseCounting"/>
      <w:lvlText w:val="%1、"/>
      <w:lvlJc w:val="left"/>
      <w:pPr>
        <w:ind w:left="48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0621F9"/>
    <w:multiLevelType w:val="multilevel"/>
    <w:tmpl w:val="0BC4C87C"/>
    <w:styleLink w:val="WWNum26"/>
    <w:lvl w:ilvl="0">
      <w:start w:val="1"/>
      <w:numFmt w:val="japaneseCounting"/>
      <w:lvlText w:val="(%1)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030959"/>
    <w:multiLevelType w:val="multilevel"/>
    <w:tmpl w:val="75E8D7A2"/>
    <w:styleLink w:val="WW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3150EB"/>
    <w:multiLevelType w:val="multilevel"/>
    <w:tmpl w:val="012EB912"/>
    <w:styleLink w:val="WWNum3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1D4824"/>
    <w:multiLevelType w:val="multilevel"/>
    <w:tmpl w:val="A7F013DC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5A56D3"/>
    <w:multiLevelType w:val="multilevel"/>
    <w:tmpl w:val="4588BEC8"/>
    <w:styleLink w:val="WW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7E317A"/>
    <w:multiLevelType w:val="multilevel"/>
    <w:tmpl w:val="95901896"/>
    <w:styleLink w:val="WWNum3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0D0BCA"/>
    <w:multiLevelType w:val="multilevel"/>
    <w:tmpl w:val="FC0E3FC2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427D89"/>
    <w:multiLevelType w:val="multilevel"/>
    <w:tmpl w:val="AF34F7EA"/>
    <w:styleLink w:val="WWNum37"/>
    <w:lvl w:ilvl="0">
      <w:start w:val="1"/>
      <w:numFmt w:val="japaneseCounting"/>
      <w:lvlText w:val="(%1)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91158B"/>
    <w:multiLevelType w:val="multilevel"/>
    <w:tmpl w:val="483CB510"/>
    <w:styleLink w:val="WWNum25"/>
    <w:lvl w:ilvl="0">
      <w:start w:val="1"/>
      <w:numFmt w:val="japaneseCounting"/>
      <w:lvlText w:val="%1、"/>
      <w:lvlJc w:val="left"/>
      <w:pPr>
        <w:ind w:left="480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774041"/>
    <w:multiLevelType w:val="multilevel"/>
    <w:tmpl w:val="6AA6F3A8"/>
    <w:styleLink w:val="WWNum4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9"/>
  </w:num>
  <w:num w:numId="5">
    <w:abstractNumId w:val="1"/>
  </w:num>
  <w:num w:numId="6">
    <w:abstractNumId w:val="0"/>
  </w:num>
  <w:num w:numId="7">
    <w:abstractNumId w:val="35"/>
  </w:num>
  <w:num w:numId="8">
    <w:abstractNumId w:val="40"/>
  </w:num>
  <w:num w:numId="9">
    <w:abstractNumId w:val="20"/>
  </w:num>
  <w:num w:numId="10">
    <w:abstractNumId w:val="19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12"/>
  </w:num>
  <w:num w:numId="16">
    <w:abstractNumId w:val="37"/>
  </w:num>
  <w:num w:numId="17">
    <w:abstractNumId w:val="11"/>
  </w:num>
  <w:num w:numId="18">
    <w:abstractNumId w:val="32"/>
  </w:num>
  <w:num w:numId="19">
    <w:abstractNumId w:val="6"/>
  </w:num>
  <w:num w:numId="20">
    <w:abstractNumId w:val="33"/>
  </w:num>
  <w:num w:numId="21">
    <w:abstractNumId w:val="2"/>
  </w:num>
  <w:num w:numId="22">
    <w:abstractNumId w:val="15"/>
  </w:num>
  <w:num w:numId="23">
    <w:abstractNumId w:val="28"/>
  </w:num>
  <w:num w:numId="24">
    <w:abstractNumId w:val="8"/>
  </w:num>
  <w:num w:numId="25">
    <w:abstractNumId w:val="31"/>
  </w:num>
  <w:num w:numId="26">
    <w:abstractNumId w:val="42"/>
  </w:num>
  <w:num w:numId="27">
    <w:abstractNumId w:val="34"/>
  </w:num>
  <w:num w:numId="28">
    <w:abstractNumId w:val="38"/>
  </w:num>
  <w:num w:numId="29">
    <w:abstractNumId w:val="30"/>
  </w:num>
  <w:num w:numId="30">
    <w:abstractNumId w:val="3"/>
  </w:num>
  <w:num w:numId="31">
    <w:abstractNumId w:val="22"/>
  </w:num>
  <w:num w:numId="32">
    <w:abstractNumId w:val="14"/>
  </w:num>
  <w:num w:numId="33">
    <w:abstractNumId w:val="18"/>
  </w:num>
  <w:num w:numId="34">
    <w:abstractNumId w:val="23"/>
  </w:num>
  <w:num w:numId="35">
    <w:abstractNumId w:val="39"/>
  </w:num>
  <w:num w:numId="36">
    <w:abstractNumId w:val="27"/>
  </w:num>
  <w:num w:numId="37">
    <w:abstractNumId w:val="25"/>
  </w:num>
  <w:num w:numId="38">
    <w:abstractNumId w:val="41"/>
  </w:num>
  <w:num w:numId="39">
    <w:abstractNumId w:val="13"/>
  </w:num>
  <w:num w:numId="40">
    <w:abstractNumId w:val="36"/>
  </w:num>
  <w:num w:numId="41">
    <w:abstractNumId w:val="10"/>
  </w:num>
  <w:num w:numId="42">
    <w:abstractNumId w:val="43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23E7"/>
    <w:rsid w:val="000A0877"/>
    <w:rsid w:val="007B23E7"/>
    <w:rsid w:val="00B2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02761-BF9C-4F29-B495-75189332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Standard"/>
    <w:rPr>
      <w:rFonts w:ascii="細明體" w:eastAsia="細明體" w:hAnsi="細明體" w:cs="Times New Roman"/>
      <w:szCs w:val="20"/>
    </w:rPr>
  </w:style>
  <w:style w:type="paragraph" w:styleId="a9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strike w:val="0"/>
      <w:dstrike w:val="0"/>
    </w:rPr>
  </w:style>
  <w:style w:type="character" w:customStyle="1" w:styleId="ListLabel5">
    <w:name w:val="ListLabel 5"/>
    <w:rPr>
      <w:strike w:val="0"/>
      <w:dstrike w:val="0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strike w:val="0"/>
      <w:dstrike w:val="0"/>
    </w:rPr>
  </w:style>
  <w:style w:type="character" w:customStyle="1" w:styleId="ListLabel8">
    <w:name w:val="ListLabel 8"/>
    <w:rPr>
      <w:strike w:val="0"/>
      <w:dstrike w:val="0"/>
    </w:rPr>
  </w:style>
  <w:style w:type="character" w:customStyle="1" w:styleId="ListLabel9">
    <w:name w:val="ListLabel 9"/>
    <w:rPr>
      <w:strike w:val="0"/>
      <w:dstrike w:val="0"/>
    </w:rPr>
  </w:style>
  <w:style w:type="character" w:customStyle="1" w:styleId="ListLabel10">
    <w:name w:val="ListLabel 10"/>
    <w:rPr>
      <w:strike w:val="0"/>
      <w:dstrike w:val="0"/>
    </w:rPr>
  </w:style>
  <w:style w:type="character" w:customStyle="1" w:styleId="ListLabel11">
    <w:name w:val="ListLabel 11"/>
    <w:rPr>
      <w:strike w:val="0"/>
      <w:dstrike w:val="0"/>
    </w:rPr>
  </w:style>
  <w:style w:type="character" w:customStyle="1" w:styleId="ListLabel12">
    <w:name w:val="ListLabel 12"/>
    <w:rPr>
      <w:strike w:val="0"/>
      <w:dstrike w:val="0"/>
    </w:rPr>
  </w:style>
  <w:style w:type="character" w:customStyle="1" w:styleId="ListLabel13">
    <w:name w:val="ListLabel 13"/>
    <w:rPr>
      <w:strike w:val="0"/>
      <w:dstrike w:val="0"/>
    </w:rPr>
  </w:style>
  <w:style w:type="character" w:customStyle="1" w:styleId="ListLabel14">
    <w:name w:val="ListLabel 14"/>
    <w:rPr>
      <w:strike w:val="0"/>
      <w:dstrike w:val="0"/>
    </w:rPr>
  </w:style>
  <w:style w:type="character" w:customStyle="1" w:styleId="ListLabel15">
    <w:name w:val="ListLabel 15"/>
    <w:rPr>
      <w:strike w:val="0"/>
      <w:dstrike w:val="0"/>
    </w:rPr>
  </w:style>
  <w:style w:type="character" w:customStyle="1" w:styleId="ListLabel16">
    <w:name w:val="ListLabel 16"/>
    <w:rPr>
      <w:lang w:val="en-US"/>
    </w:rPr>
  </w:style>
  <w:style w:type="character" w:styleId="ae">
    <w:name w:val="Strong"/>
    <w:basedOn w:val="a0"/>
    <w:rPr>
      <w:b/>
      <w:bCs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方嘉珩</cp:lastModifiedBy>
  <cp:revision>2</cp:revision>
  <cp:lastPrinted>2019-11-12T03:42:00Z</cp:lastPrinted>
  <dcterms:created xsi:type="dcterms:W3CDTF">2019-11-22T03:57:00Z</dcterms:created>
  <dcterms:modified xsi:type="dcterms:W3CDTF">2019-11-22T03:57:00Z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