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7F" w:rsidRDefault="00452F7F" w:rsidP="008A610E">
      <w:pPr>
        <w:jc w:val="center"/>
        <w:rPr>
          <w:rFonts w:ascii="標楷體" w:eastAsia="標楷體" w:hAnsi="標楷體"/>
          <w:b/>
          <w:sz w:val="40"/>
          <w:szCs w:val="40"/>
        </w:rPr>
      </w:pPr>
    </w:p>
    <w:p w:rsidR="00452F7F" w:rsidRDefault="00452F7F" w:rsidP="008A610E">
      <w:pPr>
        <w:jc w:val="center"/>
        <w:rPr>
          <w:rFonts w:ascii="標楷體" w:eastAsia="標楷體" w:hAnsi="標楷體"/>
          <w:b/>
          <w:sz w:val="40"/>
          <w:szCs w:val="40"/>
        </w:rPr>
      </w:pPr>
    </w:p>
    <w:p w:rsidR="00310690" w:rsidRDefault="00310690" w:rsidP="008A610E">
      <w:pPr>
        <w:jc w:val="center"/>
        <w:rPr>
          <w:rFonts w:ascii="標楷體" w:eastAsia="標楷體" w:hAnsi="標楷體"/>
          <w:b/>
          <w:sz w:val="40"/>
          <w:szCs w:val="40"/>
        </w:rPr>
      </w:pPr>
    </w:p>
    <w:p w:rsidR="00310690" w:rsidRDefault="00310690" w:rsidP="008A610E">
      <w:pPr>
        <w:jc w:val="center"/>
        <w:rPr>
          <w:rFonts w:ascii="標楷體" w:eastAsia="標楷體" w:hAnsi="標楷體"/>
          <w:b/>
          <w:sz w:val="40"/>
          <w:szCs w:val="40"/>
        </w:rPr>
      </w:pPr>
    </w:p>
    <w:p w:rsidR="00310690" w:rsidRDefault="00310690" w:rsidP="008A610E">
      <w:pPr>
        <w:jc w:val="center"/>
        <w:rPr>
          <w:rFonts w:ascii="標楷體" w:eastAsia="標楷體" w:hAnsi="標楷體"/>
          <w:b/>
          <w:sz w:val="40"/>
          <w:szCs w:val="40"/>
        </w:rPr>
      </w:pPr>
    </w:p>
    <w:p w:rsidR="00310690" w:rsidRDefault="00310690" w:rsidP="008A610E">
      <w:pPr>
        <w:jc w:val="center"/>
        <w:rPr>
          <w:rFonts w:ascii="標楷體" w:eastAsia="標楷體" w:hAnsi="標楷體"/>
          <w:b/>
          <w:sz w:val="40"/>
          <w:szCs w:val="40"/>
        </w:rPr>
      </w:pPr>
    </w:p>
    <w:p w:rsidR="00452F7F" w:rsidRPr="000A0859" w:rsidRDefault="00452F7F" w:rsidP="008A610E">
      <w:pPr>
        <w:jc w:val="center"/>
        <w:rPr>
          <w:rFonts w:ascii="標楷體" w:eastAsia="標楷體" w:hAnsi="標楷體"/>
          <w:b/>
          <w:sz w:val="44"/>
          <w:szCs w:val="44"/>
        </w:rPr>
      </w:pPr>
    </w:p>
    <w:p w:rsidR="000A0859" w:rsidRDefault="00452F7F" w:rsidP="00452F7F">
      <w:pPr>
        <w:jc w:val="center"/>
        <w:rPr>
          <w:rFonts w:ascii="標楷體" w:eastAsia="標楷體" w:hAnsi="標楷體"/>
          <w:b/>
          <w:sz w:val="44"/>
          <w:szCs w:val="44"/>
        </w:rPr>
      </w:pPr>
      <w:r w:rsidRPr="000A0859">
        <w:rPr>
          <w:rFonts w:ascii="標楷體" w:eastAsia="標楷體" w:hAnsi="標楷體" w:hint="eastAsia"/>
          <w:b/>
          <w:sz w:val="44"/>
          <w:szCs w:val="44"/>
        </w:rPr>
        <w:t>新北市推動終身學習中程計畫</w:t>
      </w:r>
      <w:r w:rsidR="000A0859" w:rsidRPr="000A0859">
        <w:rPr>
          <w:rFonts w:ascii="標楷體" w:eastAsia="標楷體" w:hAnsi="標楷體" w:hint="eastAsia"/>
          <w:b/>
          <w:sz w:val="44"/>
          <w:szCs w:val="44"/>
        </w:rPr>
        <w:t>(106至108年度)</w:t>
      </w:r>
    </w:p>
    <w:p w:rsidR="00452F7F" w:rsidRPr="00A07315" w:rsidRDefault="00452F7F" w:rsidP="008A610E">
      <w:pPr>
        <w:jc w:val="center"/>
        <w:rPr>
          <w:rFonts w:ascii="標楷體" w:eastAsia="標楷體" w:hAnsi="標楷體"/>
          <w:b/>
          <w:sz w:val="40"/>
          <w:szCs w:val="40"/>
        </w:rPr>
      </w:pPr>
    </w:p>
    <w:p w:rsidR="00452F7F" w:rsidRDefault="00452F7F" w:rsidP="008A610E">
      <w:pPr>
        <w:jc w:val="center"/>
        <w:rPr>
          <w:rFonts w:ascii="標楷體" w:eastAsia="標楷體" w:hAnsi="標楷體"/>
          <w:b/>
          <w:sz w:val="40"/>
          <w:szCs w:val="40"/>
        </w:rPr>
      </w:pPr>
    </w:p>
    <w:p w:rsidR="00452F7F" w:rsidRPr="00452F7F" w:rsidRDefault="00452F7F" w:rsidP="008A610E">
      <w:pPr>
        <w:jc w:val="center"/>
        <w:rPr>
          <w:rFonts w:ascii="標楷體" w:eastAsia="標楷體" w:hAnsi="標楷體"/>
          <w:b/>
          <w:sz w:val="40"/>
          <w:szCs w:val="40"/>
        </w:rPr>
      </w:pPr>
    </w:p>
    <w:p w:rsidR="00452F7F" w:rsidRDefault="00452F7F" w:rsidP="008A610E">
      <w:pPr>
        <w:jc w:val="center"/>
        <w:rPr>
          <w:rFonts w:ascii="標楷體" w:eastAsia="標楷體" w:hAnsi="標楷體"/>
          <w:b/>
          <w:sz w:val="40"/>
          <w:szCs w:val="40"/>
        </w:rPr>
      </w:pPr>
    </w:p>
    <w:p w:rsidR="00310690" w:rsidRDefault="00310690" w:rsidP="008A610E">
      <w:pPr>
        <w:jc w:val="center"/>
        <w:rPr>
          <w:rFonts w:ascii="標楷體" w:eastAsia="標楷體" w:hAnsi="標楷體"/>
          <w:b/>
          <w:sz w:val="40"/>
          <w:szCs w:val="40"/>
        </w:rPr>
      </w:pPr>
    </w:p>
    <w:p w:rsidR="00310690" w:rsidRDefault="00310690" w:rsidP="008A610E">
      <w:pPr>
        <w:jc w:val="center"/>
        <w:rPr>
          <w:rFonts w:ascii="標楷體" w:eastAsia="標楷體" w:hAnsi="標楷體"/>
          <w:b/>
          <w:sz w:val="40"/>
          <w:szCs w:val="40"/>
        </w:rPr>
      </w:pPr>
    </w:p>
    <w:p w:rsidR="00310690" w:rsidRDefault="00310690" w:rsidP="008A610E">
      <w:pPr>
        <w:jc w:val="center"/>
        <w:rPr>
          <w:rFonts w:ascii="標楷體" w:eastAsia="標楷體" w:hAnsi="標楷體"/>
          <w:b/>
          <w:sz w:val="40"/>
          <w:szCs w:val="40"/>
        </w:rPr>
      </w:pPr>
    </w:p>
    <w:p w:rsidR="00452F7F" w:rsidRDefault="00452F7F" w:rsidP="008A610E">
      <w:pPr>
        <w:jc w:val="center"/>
        <w:rPr>
          <w:rFonts w:ascii="標楷體" w:eastAsia="標楷體" w:hAnsi="標楷體"/>
          <w:b/>
          <w:sz w:val="40"/>
          <w:szCs w:val="40"/>
        </w:rPr>
      </w:pPr>
    </w:p>
    <w:p w:rsidR="000A0859" w:rsidRDefault="000A0859">
      <w:pPr>
        <w:widowControl/>
        <w:rPr>
          <w:rFonts w:ascii="標楷體" w:eastAsia="標楷體" w:hAnsi="標楷體"/>
          <w:b/>
          <w:sz w:val="40"/>
          <w:szCs w:val="40"/>
        </w:rPr>
      </w:pPr>
      <w:r>
        <w:rPr>
          <w:rFonts w:ascii="標楷體" w:eastAsia="標楷體" w:hAnsi="標楷體"/>
          <w:b/>
          <w:sz w:val="40"/>
          <w:szCs w:val="40"/>
        </w:rPr>
        <w:br w:type="page"/>
      </w:r>
    </w:p>
    <w:p w:rsidR="008A610E" w:rsidRPr="00A27CA0" w:rsidRDefault="000A0859" w:rsidP="000A0859">
      <w:pPr>
        <w:jc w:val="center"/>
        <w:rPr>
          <w:rFonts w:ascii="標楷體" w:eastAsia="標楷體" w:hAnsi="標楷體"/>
          <w:b/>
          <w:sz w:val="28"/>
          <w:szCs w:val="28"/>
        </w:rPr>
      </w:pPr>
      <w:r w:rsidRPr="000A0859">
        <w:rPr>
          <w:rFonts w:ascii="標楷體" w:eastAsia="標楷體" w:hAnsi="標楷體" w:hint="eastAsia"/>
          <w:b/>
          <w:sz w:val="40"/>
          <w:szCs w:val="40"/>
        </w:rPr>
        <w:lastRenderedPageBreak/>
        <w:t xml:space="preserve">新北市推動終身學習中程計畫(106至108年度) </w:t>
      </w:r>
    </w:p>
    <w:p w:rsidR="008A610E" w:rsidRPr="00A27CA0" w:rsidRDefault="008A610E" w:rsidP="0033212E">
      <w:pPr>
        <w:numPr>
          <w:ilvl w:val="0"/>
          <w:numId w:val="1"/>
        </w:numPr>
        <w:tabs>
          <w:tab w:val="num" w:pos="567"/>
        </w:tabs>
        <w:spacing w:beforeLines="50" w:before="180" w:afterLines="50" w:after="180" w:line="440" w:lineRule="exact"/>
        <w:ind w:left="567" w:hanging="567"/>
        <w:rPr>
          <w:rFonts w:ascii="標楷體" w:eastAsia="標楷體" w:hAnsi="標楷體"/>
          <w:b/>
          <w:sz w:val="28"/>
          <w:szCs w:val="28"/>
        </w:rPr>
      </w:pPr>
      <w:r w:rsidRPr="00A27CA0">
        <w:rPr>
          <w:rFonts w:ascii="標楷體" w:eastAsia="標楷體" w:hAnsi="標楷體" w:hint="eastAsia"/>
          <w:b/>
          <w:sz w:val="28"/>
          <w:szCs w:val="28"/>
        </w:rPr>
        <w:t>依據</w:t>
      </w:r>
    </w:p>
    <w:p w:rsidR="008A610E" w:rsidRPr="00A27CA0" w:rsidRDefault="008A610E" w:rsidP="00A27CA0">
      <w:pPr>
        <w:numPr>
          <w:ilvl w:val="0"/>
          <w:numId w:val="2"/>
        </w:numPr>
        <w:tabs>
          <w:tab w:val="left" w:pos="993"/>
          <w:tab w:val="left" w:pos="1276"/>
        </w:tabs>
        <w:spacing w:line="440" w:lineRule="exact"/>
        <w:ind w:hanging="774"/>
        <w:rPr>
          <w:rFonts w:ascii="標楷體" w:eastAsia="標楷體" w:hAnsi="標楷體"/>
          <w:sz w:val="28"/>
          <w:szCs w:val="28"/>
        </w:rPr>
      </w:pPr>
      <w:r w:rsidRPr="00A27CA0">
        <w:rPr>
          <w:rFonts w:ascii="標楷體" w:eastAsia="標楷體" w:hAnsi="標楷體" w:cs="新細明體" w:hint="eastAsia"/>
          <w:kern w:val="0"/>
          <w:sz w:val="28"/>
          <w:szCs w:val="28"/>
        </w:rPr>
        <w:t>邁向</w:t>
      </w:r>
      <w:r w:rsidRPr="00A27CA0">
        <w:rPr>
          <w:rFonts w:ascii="標楷體" w:eastAsia="標楷體" w:hAnsi="標楷體" w:hint="eastAsia"/>
          <w:color w:val="000000"/>
          <w:sz w:val="28"/>
          <w:szCs w:val="28"/>
        </w:rPr>
        <w:t>教育部「邁向學習社會白皮書」。</w:t>
      </w:r>
    </w:p>
    <w:p w:rsidR="008A610E" w:rsidRPr="00A27CA0" w:rsidRDefault="008A610E" w:rsidP="00A27CA0">
      <w:pPr>
        <w:numPr>
          <w:ilvl w:val="0"/>
          <w:numId w:val="2"/>
        </w:numPr>
        <w:tabs>
          <w:tab w:val="left" w:pos="993"/>
          <w:tab w:val="left" w:pos="1276"/>
        </w:tabs>
        <w:spacing w:line="440" w:lineRule="exact"/>
        <w:ind w:hanging="774"/>
        <w:rPr>
          <w:rFonts w:ascii="標楷體" w:eastAsia="標楷體" w:hAnsi="標楷體"/>
          <w:sz w:val="28"/>
          <w:szCs w:val="28"/>
        </w:rPr>
      </w:pPr>
      <w:r w:rsidRPr="00A27CA0">
        <w:rPr>
          <w:rFonts w:ascii="標楷體" w:eastAsia="標楷體" w:hAnsi="標楷體" w:hint="eastAsia"/>
          <w:sz w:val="28"/>
          <w:szCs w:val="28"/>
        </w:rPr>
        <w:t>終身學習法。</w:t>
      </w:r>
    </w:p>
    <w:p w:rsidR="008A610E" w:rsidRPr="00A27CA0" w:rsidRDefault="008A610E" w:rsidP="0033212E">
      <w:pPr>
        <w:numPr>
          <w:ilvl w:val="0"/>
          <w:numId w:val="1"/>
        </w:numPr>
        <w:tabs>
          <w:tab w:val="num" w:pos="567"/>
        </w:tabs>
        <w:spacing w:beforeLines="50" w:before="180" w:afterLines="50" w:after="180" w:line="440" w:lineRule="exact"/>
        <w:ind w:left="567" w:hanging="567"/>
        <w:rPr>
          <w:rFonts w:ascii="標楷體" w:eastAsia="標楷體" w:hAnsi="標楷體"/>
          <w:b/>
          <w:sz w:val="28"/>
          <w:szCs w:val="28"/>
        </w:rPr>
      </w:pPr>
      <w:r w:rsidRPr="00A27CA0">
        <w:rPr>
          <w:rFonts w:ascii="標楷體" w:eastAsia="標楷體" w:hAnsi="標楷體" w:hint="eastAsia"/>
          <w:b/>
          <w:sz w:val="28"/>
          <w:szCs w:val="28"/>
        </w:rPr>
        <w:t>緣起</w:t>
      </w:r>
    </w:p>
    <w:p w:rsidR="00B625C2" w:rsidRPr="00A27CA0" w:rsidRDefault="00B625C2" w:rsidP="00645E1B">
      <w:pPr>
        <w:spacing w:line="440" w:lineRule="exact"/>
        <w:ind w:firstLineChars="202" w:firstLine="566"/>
        <w:rPr>
          <w:rFonts w:ascii="標楷體" w:eastAsia="標楷體" w:hAnsi="標楷體"/>
          <w:sz w:val="28"/>
          <w:szCs w:val="28"/>
        </w:rPr>
      </w:pPr>
      <w:r w:rsidRPr="00A27CA0">
        <w:rPr>
          <w:rFonts w:ascii="標楷體" w:eastAsia="標楷體" w:hAnsi="標楷體" w:hint="eastAsia"/>
          <w:sz w:val="28"/>
          <w:szCs w:val="28"/>
        </w:rPr>
        <w:t>聯合國教科文組織（UNESCO）於1996年指出「終身教育是人類進入21世紀的一把鑰匙」，而</w:t>
      </w:r>
      <w:r w:rsidRPr="00A27CA0">
        <w:rPr>
          <w:rFonts w:ascii="標楷體" w:eastAsia="標楷體" w:hAnsi="標楷體"/>
          <w:sz w:val="28"/>
          <w:szCs w:val="28"/>
        </w:rPr>
        <w:t>歐洲聯盟於2001年提出「實現終身學習的歐洲」(Making a Europe</w:t>
      </w:r>
      <w:r w:rsidRPr="00A27CA0">
        <w:rPr>
          <w:rFonts w:ascii="標楷體" w:eastAsia="標楷體" w:hAnsi="標楷體" w:hint="eastAsia"/>
          <w:sz w:val="28"/>
          <w:szCs w:val="28"/>
        </w:rPr>
        <w:t>a</w:t>
      </w:r>
      <w:r w:rsidRPr="00A27CA0">
        <w:rPr>
          <w:rFonts w:ascii="標楷體" w:eastAsia="標楷體" w:hAnsi="標楷體"/>
          <w:sz w:val="28"/>
          <w:szCs w:val="28"/>
        </w:rPr>
        <w:t>n Area of Lifelong Learning a Reality)報告書，以提升個人與整體知識、技能和競爭力，作為因應知識經濟和社會發展</w:t>
      </w:r>
      <w:r w:rsidRPr="00A27CA0">
        <w:rPr>
          <w:rFonts w:ascii="標楷體" w:eastAsia="標楷體" w:hAnsi="標楷體" w:hint="eastAsia"/>
          <w:sz w:val="28"/>
          <w:szCs w:val="28"/>
        </w:rPr>
        <w:t>之需求；由此可知，</w:t>
      </w:r>
      <w:r w:rsidRPr="00A27CA0">
        <w:rPr>
          <w:rFonts w:ascii="標楷體" w:eastAsia="標楷體" w:hAnsi="標楷體"/>
          <w:sz w:val="28"/>
          <w:szCs w:val="28"/>
        </w:rPr>
        <w:t>終身學習的理念在21世紀已被視為一個必要且可實現的願景</w:t>
      </w:r>
      <w:r w:rsidRPr="00A27CA0">
        <w:rPr>
          <w:rFonts w:ascii="標楷體" w:eastAsia="標楷體" w:hAnsi="標楷體" w:hint="eastAsia"/>
          <w:sz w:val="28"/>
          <w:szCs w:val="28"/>
        </w:rPr>
        <w:t>及國際趨勢</w:t>
      </w:r>
      <w:r w:rsidRPr="00A27CA0">
        <w:rPr>
          <w:rFonts w:ascii="標楷體" w:eastAsia="標楷體" w:hAnsi="標楷體"/>
          <w:sz w:val="28"/>
          <w:szCs w:val="28"/>
        </w:rPr>
        <w:t>。</w:t>
      </w:r>
    </w:p>
    <w:p w:rsidR="00B625C2" w:rsidRPr="00A27CA0" w:rsidRDefault="0040204D" w:rsidP="00645E1B">
      <w:pPr>
        <w:spacing w:line="440" w:lineRule="exact"/>
        <w:ind w:firstLineChars="202" w:firstLine="566"/>
        <w:rPr>
          <w:rFonts w:ascii="標楷體" w:eastAsia="標楷體" w:hAnsi="標楷體"/>
          <w:sz w:val="28"/>
          <w:szCs w:val="28"/>
        </w:rPr>
      </w:pPr>
      <w:r w:rsidRPr="00A27CA0">
        <w:rPr>
          <w:rFonts w:ascii="標楷體" w:eastAsia="標楷體" w:hAnsi="標楷體"/>
          <w:sz w:val="28"/>
          <w:szCs w:val="28"/>
        </w:rPr>
        <w:t>在此種國際趨勢發展下，</w:t>
      </w:r>
      <w:r w:rsidRPr="00A27CA0">
        <w:rPr>
          <w:rFonts w:ascii="標楷體" w:eastAsia="標楷體" w:hAnsi="標楷體" w:hint="eastAsia"/>
          <w:sz w:val="28"/>
          <w:szCs w:val="28"/>
        </w:rPr>
        <w:t>我國</w:t>
      </w:r>
      <w:r w:rsidRPr="00A27CA0">
        <w:rPr>
          <w:rFonts w:ascii="標楷體" w:eastAsia="標楷體" w:hAnsi="標楷體"/>
          <w:sz w:val="28"/>
          <w:szCs w:val="28"/>
        </w:rPr>
        <w:t>於1998年發布「邁向學習社會白皮書」，並</w:t>
      </w:r>
      <w:r w:rsidRPr="00A27CA0">
        <w:rPr>
          <w:rFonts w:ascii="標楷體" w:eastAsia="標楷體" w:hAnsi="標楷體" w:hint="eastAsia"/>
          <w:sz w:val="28"/>
          <w:szCs w:val="28"/>
        </w:rPr>
        <w:t>將</w:t>
      </w:r>
      <w:r w:rsidRPr="00A27CA0">
        <w:rPr>
          <w:rFonts w:ascii="標楷體" w:eastAsia="標楷體" w:hAnsi="標楷體"/>
          <w:sz w:val="28"/>
          <w:szCs w:val="28"/>
        </w:rPr>
        <w:t>該年</w:t>
      </w:r>
      <w:r w:rsidRPr="00A27CA0">
        <w:rPr>
          <w:rFonts w:ascii="標楷體" w:eastAsia="標楷體" w:hAnsi="標楷體" w:hint="eastAsia"/>
          <w:sz w:val="28"/>
          <w:szCs w:val="28"/>
        </w:rPr>
        <w:t>定</w:t>
      </w:r>
      <w:r w:rsidRPr="00A27CA0">
        <w:rPr>
          <w:rFonts w:ascii="標楷體" w:eastAsia="標楷體" w:hAnsi="標楷體"/>
          <w:sz w:val="28"/>
          <w:szCs w:val="28"/>
        </w:rPr>
        <w:t>為「終身學習年」，</w:t>
      </w:r>
      <w:r w:rsidR="00B625C2" w:rsidRPr="00A27CA0">
        <w:rPr>
          <w:rFonts w:ascii="標楷體" w:eastAsia="標楷體" w:hAnsi="標楷體"/>
          <w:sz w:val="28"/>
          <w:szCs w:val="28"/>
        </w:rPr>
        <w:t>更於2002年訂頒</w:t>
      </w:r>
      <w:r w:rsidRPr="00A27CA0">
        <w:rPr>
          <w:rFonts w:ascii="標楷體" w:eastAsia="標楷體" w:hAnsi="標楷體"/>
          <w:sz w:val="28"/>
          <w:szCs w:val="28"/>
        </w:rPr>
        <w:t>「</w:t>
      </w:r>
      <w:r w:rsidR="00B625C2" w:rsidRPr="00A27CA0">
        <w:rPr>
          <w:rFonts w:ascii="標楷體" w:eastAsia="標楷體" w:hAnsi="標楷體" w:hint="eastAsia"/>
          <w:sz w:val="28"/>
          <w:szCs w:val="28"/>
        </w:rPr>
        <w:t>終身學習法</w:t>
      </w:r>
      <w:r w:rsidRPr="00A27CA0">
        <w:rPr>
          <w:rFonts w:ascii="標楷體" w:eastAsia="標楷體" w:hAnsi="標楷體"/>
          <w:sz w:val="28"/>
          <w:szCs w:val="28"/>
        </w:rPr>
        <w:t>」</w:t>
      </w:r>
      <w:r w:rsidR="00B625C2" w:rsidRPr="00A27CA0">
        <w:rPr>
          <w:rFonts w:ascii="標楷體" w:eastAsia="標楷體" w:hAnsi="標楷體"/>
          <w:sz w:val="28"/>
          <w:szCs w:val="28"/>
        </w:rPr>
        <w:t>，</w:t>
      </w:r>
      <w:r w:rsidR="00B625C2" w:rsidRPr="00A27CA0">
        <w:rPr>
          <w:rFonts w:ascii="標楷體" w:eastAsia="標楷體" w:hAnsi="標楷體" w:hint="eastAsia"/>
          <w:sz w:val="28"/>
          <w:szCs w:val="28"/>
        </w:rPr>
        <w:t>使我國成為第6個專為終身學習立法的國家，</w:t>
      </w:r>
      <w:r w:rsidR="00B625C2" w:rsidRPr="00A27CA0">
        <w:rPr>
          <w:rFonts w:ascii="標楷體" w:eastAsia="標楷體" w:hAnsi="標楷體"/>
          <w:sz w:val="28"/>
          <w:szCs w:val="28"/>
        </w:rPr>
        <w:t>以期急起直追，迎頭趕上。</w:t>
      </w:r>
      <w:r w:rsidR="00B625C2" w:rsidRPr="00A27CA0">
        <w:rPr>
          <w:rFonts w:ascii="標楷體" w:eastAsia="標楷體" w:hAnsi="標楷體" w:hint="eastAsia"/>
          <w:sz w:val="28"/>
          <w:szCs w:val="28"/>
        </w:rPr>
        <w:t>教育部更進一步據以提出</w:t>
      </w:r>
      <w:r w:rsidRPr="00A27CA0">
        <w:rPr>
          <w:rFonts w:ascii="標楷體" w:eastAsia="標楷體" w:hAnsi="標楷體"/>
          <w:sz w:val="28"/>
          <w:szCs w:val="28"/>
        </w:rPr>
        <w:t>「</w:t>
      </w:r>
      <w:r w:rsidR="00B625C2" w:rsidRPr="00A27CA0">
        <w:rPr>
          <w:rFonts w:ascii="標楷體" w:eastAsia="標楷體" w:hAnsi="標楷體" w:hint="eastAsia"/>
          <w:sz w:val="28"/>
          <w:szCs w:val="28"/>
        </w:rPr>
        <w:t>建立終身學習社會五年計畫</w:t>
      </w:r>
      <w:r w:rsidRPr="00A27CA0">
        <w:rPr>
          <w:rFonts w:ascii="標楷體" w:eastAsia="標楷體" w:hAnsi="標楷體"/>
          <w:sz w:val="28"/>
          <w:szCs w:val="28"/>
        </w:rPr>
        <w:t>」</w:t>
      </w:r>
      <w:r w:rsidR="00B625C2" w:rsidRPr="00A27CA0">
        <w:rPr>
          <w:rFonts w:ascii="標楷體" w:eastAsia="標楷體" w:hAnsi="標楷體" w:hint="eastAsia"/>
          <w:sz w:val="28"/>
          <w:szCs w:val="28"/>
        </w:rPr>
        <w:t>，並自2010年起推動「終身學習行動331計畫」，鼓勵每人每天運動30分鐘、學習30分鐘及日行一善，貫徹推行終身學習理念。</w:t>
      </w:r>
      <w:r w:rsidRPr="00A27CA0">
        <w:rPr>
          <w:rFonts w:ascii="標楷體" w:eastAsia="標楷體" w:hAnsi="標楷體" w:hint="eastAsia"/>
          <w:sz w:val="28"/>
          <w:szCs w:val="28"/>
        </w:rPr>
        <w:t>2014</w:t>
      </w:r>
      <w:r w:rsidR="00B625C2" w:rsidRPr="00A27CA0">
        <w:rPr>
          <w:rFonts w:ascii="標楷體" w:eastAsia="標楷體" w:hAnsi="標楷體" w:hint="eastAsia"/>
          <w:sz w:val="28"/>
          <w:szCs w:val="28"/>
        </w:rPr>
        <w:t>年配合社會變遷及國際趨勢等因素，調整我國終身學習方向，將施行多年之「終身學習法」重新修訂公布，以符應社會發展與民眾學習需求。</w:t>
      </w:r>
    </w:p>
    <w:p w:rsidR="00596FBC" w:rsidRPr="00A27CA0" w:rsidRDefault="00596FBC" w:rsidP="00645E1B">
      <w:pPr>
        <w:spacing w:line="440" w:lineRule="exact"/>
        <w:ind w:firstLineChars="202" w:firstLine="566"/>
        <w:rPr>
          <w:rFonts w:ascii="標楷體" w:eastAsia="標楷體" w:hAnsi="標楷體"/>
          <w:sz w:val="28"/>
          <w:szCs w:val="28"/>
        </w:rPr>
      </w:pPr>
      <w:r w:rsidRPr="00A27CA0">
        <w:rPr>
          <w:rFonts w:ascii="標楷體" w:eastAsia="標楷體" w:hAnsi="標楷體" w:hint="eastAsia"/>
          <w:sz w:val="28"/>
          <w:szCs w:val="28"/>
        </w:rPr>
        <w:t>為推動終身學習，新北市(以下簡稱本市)於</w:t>
      </w:r>
      <w:r w:rsidR="00487097">
        <w:rPr>
          <w:rFonts w:ascii="標楷體" w:eastAsia="標楷體" w:hAnsi="標楷體" w:hint="eastAsia"/>
          <w:sz w:val="28"/>
          <w:szCs w:val="28"/>
        </w:rPr>
        <w:t>民國96</w:t>
      </w:r>
      <w:r w:rsidRPr="00A27CA0">
        <w:rPr>
          <w:rFonts w:ascii="標楷體" w:eastAsia="標楷體" w:hAnsi="標楷體" w:hint="eastAsia"/>
          <w:sz w:val="28"/>
          <w:szCs w:val="28"/>
        </w:rPr>
        <w:t>年以跨局處方式成立「新北市終身學習推展委員會」，以教育局為窗口，整合社會局、勞工局、原民局、文化局等各局處與相關專家學者意見，擘劃新北市終身學習之藍圖與方向。</w:t>
      </w:r>
      <w:r w:rsidR="00487097">
        <w:rPr>
          <w:rFonts w:ascii="標楷體" w:eastAsia="標楷體" w:hAnsi="標楷體" w:hint="eastAsia"/>
          <w:sz w:val="28"/>
          <w:szCs w:val="28"/>
        </w:rPr>
        <w:t>100</w:t>
      </w:r>
      <w:r w:rsidRPr="00A27CA0">
        <w:rPr>
          <w:rFonts w:ascii="標楷體" w:eastAsia="標楷體" w:hAnsi="標楷體" w:hint="eastAsia"/>
          <w:sz w:val="28"/>
          <w:szCs w:val="28"/>
        </w:rPr>
        <w:t>年本市升格成直轄市，</w:t>
      </w:r>
      <w:r w:rsidR="0040204D" w:rsidRPr="00A27CA0">
        <w:rPr>
          <w:rFonts w:ascii="標楷體" w:eastAsia="標楷體" w:hAnsi="標楷體"/>
          <w:sz w:val="28"/>
          <w:szCs w:val="28"/>
        </w:rPr>
        <w:t>朱立倫市長</w:t>
      </w:r>
      <w:r w:rsidRPr="00A27CA0">
        <w:rPr>
          <w:rFonts w:ascii="標楷體" w:eastAsia="標楷體" w:hAnsi="標楷體" w:hint="eastAsia"/>
          <w:sz w:val="28"/>
          <w:szCs w:val="28"/>
        </w:rPr>
        <w:t>即</w:t>
      </w:r>
      <w:r w:rsidR="0040204D" w:rsidRPr="00A27CA0">
        <w:rPr>
          <w:rFonts w:ascii="標楷體" w:eastAsia="標楷體" w:hAnsi="標楷體"/>
          <w:sz w:val="28"/>
          <w:szCs w:val="28"/>
        </w:rPr>
        <w:t>主張「在地就學、在地就養」政策，並以「推展終身教育，邁向學習</w:t>
      </w:r>
      <w:r w:rsidR="009976BB">
        <w:rPr>
          <w:rFonts w:ascii="標楷體" w:eastAsia="標楷體" w:hAnsi="標楷體" w:hint="eastAsia"/>
          <w:sz w:val="28"/>
          <w:szCs w:val="28"/>
        </w:rPr>
        <w:t>型城市</w:t>
      </w:r>
      <w:r w:rsidR="0040204D" w:rsidRPr="00A27CA0">
        <w:rPr>
          <w:rFonts w:ascii="標楷體" w:eastAsia="標楷體" w:hAnsi="標楷體"/>
          <w:sz w:val="28"/>
          <w:szCs w:val="28"/>
        </w:rPr>
        <w:t>」作為本市積極推廣終身學習之目標與教育發展願景，期能全面性、制度化的建構學習新環境，充分整合各項資源，將各種學習機會統整成既開放又具彈性的新體系，以利市民終身學習</w:t>
      </w:r>
      <w:r w:rsidR="0040204D" w:rsidRPr="00A27CA0">
        <w:rPr>
          <w:rFonts w:ascii="標楷體" w:eastAsia="標楷體" w:hAnsi="標楷體" w:hint="eastAsia"/>
          <w:sz w:val="28"/>
          <w:szCs w:val="28"/>
        </w:rPr>
        <w:t>。</w:t>
      </w:r>
    </w:p>
    <w:p w:rsidR="00596FBC" w:rsidRDefault="00EE2511" w:rsidP="00645E1B">
      <w:pPr>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本</w:t>
      </w:r>
      <w:r w:rsidR="00DA4798" w:rsidRPr="00A27CA0">
        <w:rPr>
          <w:rFonts w:ascii="標楷體" w:eastAsia="標楷體" w:hAnsi="標楷體" w:hint="eastAsia"/>
          <w:sz w:val="28"/>
          <w:szCs w:val="28"/>
        </w:rPr>
        <w:t>市</w:t>
      </w:r>
      <w:r w:rsidR="00FD0E62" w:rsidRPr="00A27CA0">
        <w:rPr>
          <w:rFonts w:ascii="標楷體" w:eastAsia="標楷體" w:hAnsi="標楷體" w:hint="eastAsia"/>
          <w:sz w:val="28"/>
          <w:szCs w:val="28"/>
        </w:rPr>
        <w:t>特</w:t>
      </w:r>
      <w:r w:rsidR="008A610E" w:rsidRPr="00A27CA0">
        <w:rPr>
          <w:rFonts w:ascii="標楷體" w:eastAsia="標楷體" w:hAnsi="標楷體"/>
          <w:sz w:val="28"/>
          <w:szCs w:val="28"/>
        </w:rPr>
        <w:t>針對不同族群需求，設置不同類型之學習機構，提供市民多元終身學習管道，</w:t>
      </w:r>
      <w:r w:rsidR="00FD0E62" w:rsidRPr="00A27CA0">
        <w:rPr>
          <w:rFonts w:ascii="標楷體" w:eastAsia="標楷體" w:hAnsi="標楷體" w:hint="eastAsia"/>
          <w:sz w:val="28"/>
          <w:szCs w:val="28"/>
        </w:rPr>
        <w:t>以</w:t>
      </w:r>
      <w:r w:rsidR="000B7414">
        <w:rPr>
          <w:rFonts w:ascii="標楷體" w:eastAsia="標楷體" w:hAnsi="標楷體" w:hint="eastAsia"/>
          <w:sz w:val="28"/>
          <w:szCs w:val="28"/>
        </w:rPr>
        <w:t>逐步</w:t>
      </w:r>
      <w:r w:rsidR="00FD0E62" w:rsidRPr="00A27CA0">
        <w:rPr>
          <w:rFonts w:ascii="標楷體" w:eastAsia="標楷體" w:hAnsi="標楷體" w:hint="eastAsia"/>
          <w:sz w:val="28"/>
          <w:szCs w:val="28"/>
        </w:rPr>
        <w:t>建構學習型城市</w:t>
      </w:r>
      <w:r w:rsidR="008A610E" w:rsidRPr="00A27CA0">
        <w:rPr>
          <w:rFonts w:ascii="標楷體" w:eastAsia="標楷體" w:hAnsi="標楷體"/>
          <w:sz w:val="28"/>
          <w:szCs w:val="28"/>
        </w:rPr>
        <w:t>。</w:t>
      </w:r>
      <w:r w:rsidR="00596FBC" w:rsidRPr="00A27CA0">
        <w:rPr>
          <w:rFonts w:ascii="標楷體" w:eastAsia="標楷體" w:hAnsi="標楷體" w:hint="eastAsia"/>
          <w:sz w:val="28"/>
          <w:szCs w:val="28"/>
        </w:rPr>
        <w:t>為進一步整合本市終身學習資源，建構完善終身教育體系，爰擬</w:t>
      </w:r>
      <w:r w:rsidR="00D84A51">
        <w:rPr>
          <w:rFonts w:ascii="標楷體" w:eastAsia="標楷體" w:hAnsi="標楷體" w:hint="eastAsia"/>
          <w:sz w:val="28"/>
          <w:szCs w:val="28"/>
        </w:rPr>
        <w:t>訂</w:t>
      </w:r>
      <w:r w:rsidR="00CC16AC" w:rsidRPr="00A27CA0">
        <w:rPr>
          <w:rFonts w:ascii="標楷體" w:eastAsia="標楷體" w:hAnsi="標楷體" w:hint="eastAsia"/>
          <w:sz w:val="28"/>
          <w:szCs w:val="28"/>
        </w:rPr>
        <w:t>「新北</w:t>
      </w:r>
      <w:r w:rsidR="00596FBC" w:rsidRPr="00A27CA0">
        <w:rPr>
          <w:rFonts w:ascii="標楷體" w:eastAsia="標楷體" w:hAnsi="標楷體" w:hint="eastAsia"/>
          <w:sz w:val="28"/>
          <w:szCs w:val="28"/>
        </w:rPr>
        <w:t>市</w:t>
      </w:r>
      <w:r w:rsidR="00CC16AC" w:rsidRPr="00A27CA0">
        <w:rPr>
          <w:rFonts w:ascii="標楷體" w:eastAsia="標楷體" w:hAnsi="標楷體" w:hint="eastAsia"/>
          <w:sz w:val="28"/>
          <w:szCs w:val="28"/>
        </w:rPr>
        <w:t>推動</w:t>
      </w:r>
      <w:r w:rsidR="00596FBC" w:rsidRPr="00A27CA0">
        <w:rPr>
          <w:rFonts w:ascii="標楷體" w:eastAsia="標楷體" w:hAnsi="標楷體" w:hint="eastAsia"/>
          <w:sz w:val="28"/>
          <w:szCs w:val="28"/>
        </w:rPr>
        <w:t>終身學習中程計畫</w:t>
      </w:r>
      <w:r w:rsidR="00D84A51">
        <w:rPr>
          <w:rFonts w:ascii="標楷體" w:eastAsia="標楷體" w:hAnsi="標楷體" w:hint="eastAsia"/>
          <w:sz w:val="28"/>
          <w:szCs w:val="28"/>
        </w:rPr>
        <w:t>(106至108年度)</w:t>
      </w:r>
      <w:r w:rsidR="00CC16AC" w:rsidRPr="00A27CA0">
        <w:rPr>
          <w:rFonts w:ascii="標楷體" w:eastAsia="標楷體" w:hAnsi="標楷體" w:hint="eastAsia"/>
          <w:sz w:val="28"/>
          <w:szCs w:val="28"/>
        </w:rPr>
        <w:t>」</w:t>
      </w:r>
      <w:r w:rsidR="00153173" w:rsidRPr="00A27CA0">
        <w:rPr>
          <w:rFonts w:ascii="標楷體" w:eastAsia="標楷體" w:hAnsi="標楷體" w:hint="eastAsia"/>
          <w:sz w:val="28"/>
          <w:szCs w:val="28"/>
        </w:rPr>
        <w:t>，以</w:t>
      </w:r>
      <w:r>
        <w:rPr>
          <w:rFonts w:ascii="標楷體" w:eastAsia="標楷體" w:hAnsi="標楷體" w:hint="eastAsia"/>
          <w:sz w:val="28"/>
          <w:szCs w:val="28"/>
        </w:rPr>
        <w:t>引導本市</w:t>
      </w:r>
      <w:r w:rsidR="00153173" w:rsidRPr="00A27CA0">
        <w:rPr>
          <w:rFonts w:ascii="標楷體" w:eastAsia="標楷體" w:hAnsi="標楷體" w:hint="eastAsia"/>
          <w:sz w:val="28"/>
          <w:szCs w:val="28"/>
        </w:rPr>
        <w:t>終身學習政策。以下茲就本市</w:t>
      </w:r>
      <w:r w:rsidR="005B6D39">
        <w:rPr>
          <w:rFonts w:ascii="標楷體" w:eastAsia="標楷體" w:hAnsi="標楷體" w:hint="eastAsia"/>
          <w:sz w:val="28"/>
          <w:szCs w:val="28"/>
        </w:rPr>
        <w:t>地理人文特性分析</w:t>
      </w:r>
      <w:r w:rsidR="00153173" w:rsidRPr="00A27CA0">
        <w:rPr>
          <w:rFonts w:ascii="標楷體" w:eastAsia="標楷體" w:hAnsi="標楷體" w:hint="eastAsia"/>
          <w:sz w:val="28"/>
          <w:szCs w:val="28"/>
        </w:rPr>
        <w:t>、終身學習機構及資源</w:t>
      </w:r>
      <w:r w:rsidR="005B6D39">
        <w:rPr>
          <w:rFonts w:ascii="標楷體" w:eastAsia="標楷體" w:hAnsi="標楷體" w:hint="eastAsia"/>
          <w:sz w:val="28"/>
          <w:szCs w:val="28"/>
        </w:rPr>
        <w:t>概況</w:t>
      </w:r>
      <w:r w:rsidR="00153173" w:rsidRPr="00A27CA0">
        <w:rPr>
          <w:rFonts w:ascii="標楷體" w:eastAsia="標楷體" w:hAnsi="標楷體" w:hint="eastAsia"/>
          <w:sz w:val="28"/>
          <w:szCs w:val="28"/>
        </w:rPr>
        <w:t>、面臨問題及挑戰、發展願景及目標、行動方案與具體策略五大部份撰述。</w:t>
      </w:r>
    </w:p>
    <w:p w:rsidR="008A610E" w:rsidRDefault="005B6D39" w:rsidP="0033212E">
      <w:pPr>
        <w:numPr>
          <w:ilvl w:val="0"/>
          <w:numId w:val="1"/>
        </w:numPr>
        <w:tabs>
          <w:tab w:val="num" w:pos="567"/>
        </w:tabs>
        <w:spacing w:beforeLines="50" w:before="180" w:afterLines="50" w:after="180" w:line="440" w:lineRule="exact"/>
        <w:ind w:left="567" w:hanging="567"/>
        <w:rPr>
          <w:rFonts w:ascii="標楷體" w:eastAsia="標楷體" w:hAnsi="標楷體"/>
          <w:b/>
          <w:sz w:val="28"/>
          <w:szCs w:val="28"/>
        </w:rPr>
      </w:pPr>
      <w:r>
        <w:rPr>
          <w:rFonts w:ascii="標楷體" w:eastAsia="標楷體" w:hAnsi="標楷體" w:hint="eastAsia"/>
          <w:b/>
          <w:sz w:val="28"/>
          <w:szCs w:val="28"/>
        </w:rPr>
        <w:t>本市地理人文特性分析</w:t>
      </w:r>
    </w:p>
    <w:p w:rsidR="00FD0E62" w:rsidRPr="00A27CA0" w:rsidRDefault="00277BAD" w:rsidP="00645E1B">
      <w:pPr>
        <w:spacing w:line="440" w:lineRule="exact"/>
        <w:ind w:firstLineChars="202" w:firstLine="566"/>
        <w:rPr>
          <w:rFonts w:ascii="標楷體" w:eastAsia="標楷體" w:hAnsi="標楷體"/>
          <w:sz w:val="28"/>
          <w:szCs w:val="28"/>
        </w:rPr>
      </w:pPr>
      <w:r w:rsidRPr="00A27CA0">
        <w:rPr>
          <w:rFonts w:ascii="標楷體" w:eastAsia="標楷體" w:hAnsi="標楷體" w:hint="eastAsia"/>
          <w:sz w:val="28"/>
          <w:szCs w:val="28"/>
        </w:rPr>
        <w:t>本市地理位處臺灣西北部，中心位置為石碇，東接宜蘭縣，極東為貢寮區之田寮洋子萊萊，西臨臺灣海峽與福建省相望，極西為林口區之小南灣，極南為烏來曲之棲蘭山，極北為石門區之富貴角。境內環繞包圍著臺北市及基隆市，形成大臺北都會區共同生活圈，並與桃園縣、宜蘭縣接壤。</w:t>
      </w:r>
      <w:r w:rsidRPr="00A27CA0">
        <w:rPr>
          <w:rFonts w:ascii="標楷體" w:eastAsia="標楷體" w:hAnsi="標楷體"/>
          <w:sz w:val="28"/>
          <w:szCs w:val="28"/>
        </w:rPr>
        <w:t>全市土地面積2,052</w:t>
      </w:r>
      <w:r w:rsidRPr="00A27CA0">
        <w:rPr>
          <w:rFonts w:ascii="標楷體" w:eastAsia="標楷體" w:hAnsi="標楷體" w:hint="eastAsia"/>
          <w:sz w:val="28"/>
          <w:szCs w:val="28"/>
        </w:rPr>
        <w:t>.57</w:t>
      </w:r>
      <w:r w:rsidRPr="00A27CA0">
        <w:rPr>
          <w:rFonts w:ascii="標楷體" w:eastAsia="標楷體" w:hAnsi="標楷體"/>
          <w:sz w:val="28"/>
          <w:szCs w:val="28"/>
        </w:rPr>
        <w:t>平方公里，約佔臺灣本島總面積的</w:t>
      </w:r>
      <w:r w:rsidRPr="00A27CA0">
        <w:rPr>
          <w:rFonts w:ascii="標楷體" w:eastAsia="標楷體" w:hAnsi="標楷體" w:hint="eastAsia"/>
          <w:sz w:val="28"/>
          <w:szCs w:val="28"/>
        </w:rPr>
        <w:t>6%</w:t>
      </w:r>
      <w:r w:rsidRPr="00A27CA0">
        <w:rPr>
          <w:rFonts w:ascii="標楷體" w:eastAsia="標楷體" w:hAnsi="標楷體"/>
          <w:sz w:val="28"/>
          <w:szCs w:val="28"/>
        </w:rPr>
        <w:t>，海岸線長達120公里。境內地形豐富多變，如</w:t>
      </w:r>
      <w:hyperlink r:id="rId9" w:tooltip="山地" w:history="1">
        <w:r w:rsidRPr="00A27CA0">
          <w:rPr>
            <w:rFonts w:ascii="標楷體" w:eastAsia="標楷體" w:hAnsi="標楷體"/>
            <w:sz w:val="28"/>
            <w:szCs w:val="28"/>
          </w:rPr>
          <w:t>山地</w:t>
        </w:r>
      </w:hyperlink>
      <w:r w:rsidRPr="00A27CA0">
        <w:rPr>
          <w:rFonts w:ascii="標楷體" w:eastAsia="標楷體" w:hAnsi="標楷體"/>
          <w:sz w:val="28"/>
          <w:szCs w:val="28"/>
        </w:rPr>
        <w:t>、</w:t>
      </w:r>
      <w:hyperlink r:id="rId10" w:tooltip="丘陵" w:history="1">
        <w:r w:rsidRPr="00A27CA0">
          <w:rPr>
            <w:rFonts w:ascii="標楷體" w:eastAsia="標楷體" w:hAnsi="標楷體"/>
            <w:sz w:val="28"/>
            <w:szCs w:val="28"/>
          </w:rPr>
          <w:t>丘陵</w:t>
        </w:r>
      </w:hyperlink>
      <w:r w:rsidRPr="00A27CA0">
        <w:rPr>
          <w:rFonts w:ascii="標楷體" w:eastAsia="標楷體" w:hAnsi="標楷體"/>
          <w:sz w:val="28"/>
          <w:szCs w:val="28"/>
        </w:rPr>
        <w:t>、</w:t>
      </w:r>
      <w:hyperlink r:id="rId11" w:tooltip="台地" w:history="1">
        <w:r w:rsidRPr="00A27CA0">
          <w:rPr>
            <w:rFonts w:ascii="標楷體" w:eastAsia="標楷體" w:hAnsi="標楷體"/>
            <w:sz w:val="28"/>
            <w:szCs w:val="28"/>
          </w:rPr>
          <w:t>臺地</w:t>
        </w:r>
      </w:hyperlink>
      <w:r w:rsidRPr="00A27CA0">
        <w:rPr>
          <w:rFonts w:ascii="標楷體" w:eastAsia="標楷體" w:hAnsi="標楷體"/>
          <w:sz w:val="28"/>
          <w:szCs w:val="28"/>
        </w:rPr>
        <w:t>。境內除北海岸一帶多獨立入海之小型</w:t>
      </w:r>
      <w:hyperlink r:id="rId12" w:tooltip="河川" w:history="1">
        <w:r w:rsidRPr="00A27CA0">
          <w:rPr>
            <w:rFonts w:ascii="標楷體" w:eastAsia="標楷體" w:hAnsi="標楷體"/>
            <w:sz w:val="28"/>
            <w:szCs w:val="28"/>
          </w:rPr>
          <w:t>河川</w:t>
        </w:r>
      </w:hyperlink>
      <w:r w:rsidRPr="00A27CA0">
        <w:rPr>
          <w:rFonts w:ascii="標楷體" w:eastAsia="標楷體" w:hAnsi="標楷體"/>
          <w:sz w:val="28"/>
          <w:szCs w:val="28"/>
        </w:rPr>
        <w:t>，及東南端一小部分溪流屬於</w:t>
      </w:r>
      <w:hyperlink r:id="rId13" w:tooltip="蘭陽溪" w:history="1">
        <w:r w:rsidRPr="00A27CA0">
          <w:rPr>
            <w:rFonts w:ascii="標楷體" w:eastAsia="標楷體" w:hAnsi="標楷體"/>
            <w:sz w:val="28"/>
            <w:szCs w:val="28"/>
          </w:rPr>
          <w:t>蘭陽溪</w:t>
        </w:r>
      </w:hyperlink>
      <w:r w:rsidRPr="00A27CA0">
        <w:rPr>
          <w:rFonts w:ascii="標楷體" w:eastAsia="標楷體" w:hAnsi="標楷體"/>
          <w:sz w:val="28"/>
          <w:szCs w:val="28"/>
        </w:rPr>
        <w:t>之流域外，其餘地區均屬於</w:t>
      </w:r>
      <w:hyperlink r:id="rId14" w:tooltip="淡水河" w:history="1">
        <w:r w:rsidRPr="00A27CA0">
          <w:rPr>
            <w:rFonts w:ascii="標楷體" w:eastAsia="標楷體" w:hAnsi="標楷體"/>
            <w:sz w:val="28"/>
            <w:szCs w:val="28"/>
          </w:rPr>
          <w:t>淡水河</w:t>
        </w:r>
      </w:hyperlink>
      <w:r w:rsidRPr="00A27CA0">
        <w:rPr>
          <w:rFonts w:ascii="標楷體" w:eastAsia="標楷體" w:hAnsi="標楷體"/>
          <w:sz w:val="28"/>
          <w:szCs w:val="28"/>
        </w:rPr>
        <w:t>流域，其</w:t>
      </w:r>
      <w:hyperlink r:id="rId15" w:tooltip="支流" w:history="1">
        <w:r w:rsidRPr="00A27CA0">
          <w:rPr>
            <w:rFonts w:ascii="標楷體" w:eastAsia="標楷體" w:hAnsi="標楷體"/>
            <w:sz w:val="28"/>
            <w:szCs w:val="28"/>
          </w:rPr>
          <w:t>支流</w:t>
        </w:r>
      </w:hyperlink>
      <w:r w:rsidRPr="00A27CA0">
        <w:rPr>
          <w:rFonts w:ascii="標楷體" w:eastAsia="標楷體" w:hAnsi="標楷體"/>
          <w:sz w:val="28"/>
          <w:szCs w:val="28"/>
        </w:rPr>
        <w:t>有</w:t>
      </w:r>
      <w:hyperlink r:id="rId16" w:tooltip="基隆河" w:history="1">
        <w:r w:rsidRPr="00A27CA0">
          <w:rPr>
            <w:rFonts w:ascii="標楷體" w:eastAsia="標楷體" w:hAnsi="標楷體"/>
            <w:sz w:val="28"/>
            <w:szCs w:val="28"/>
          </w:rPr>
          <w:t>基隆河</w:t>
        </w:r>
      </w:hyperlink>
      <w:r w:rsidRPr="00A27CA0">
        <w:rPr>
          <w:rFonts w:ascii="標楷體" w:eastAsia="標楷體" w:hAnsi="標楷體"/>
          <w:sz w:val="28"/>
          <w:szCs w:val="28"/>
        </w:rPr>
        <w:t>、</w:t>
      </w:r>
      <w:hyperlink r:id="rId17" w:tooltip="新店溪" w:history="1">
        <w:r w:rsidRPr="00A27CA0">
          <w:rPr>
            <w:rFonts w:ascii="標楷體" w:eastAsia="標楷體" w:hAnsi="標楷體"/>
            <w:sz w:val="28"/>
            <w:szCs w:val="28"/>
          </w:rPr>
          <w:t>新店溪</w:t>
        </w:r>
      </w:hyperlink>
      <w:r w:rsidRPr="00A27CA0">
        <w:rPr>
          <w:rFonts w:ascii="標楷體" w:eastAsia="標楷體" w:hAnsi="標楷體"/>
          <w:sz w:val="28"/>
          <w:szCs w:val="28"/>
        </w:rPr>
        <w:t>、</w:t>
      </w:r>
      <w:hyperlink r:id="rId18" w:tooltip="景美溪" w:history="1">
        <w:r w:rsidRPr="00A27CA0">
          <w:rPr>
            <w:rFonts w:ascii="標楷體" w:eastAsia="標楷體" w:hAnsi="標楷體"/>
            <w:sz w:val="28"/>
            <w:szCs w:val="28"/>
          </w:rPr>
          <w:t>景美溪</w:t>
        </w:r>
      </w:hyperlink>
      <w:r w:rsidRPr="00A27CA0">
        <w:rPr>
          <w:rFonts w:ascii="標楷體" w:eastAsia="標楷體" w:hAnsi="標楷體"/>
          <w:sz w:val="28"/>
          <w:szCs w:val="28"/>
        </w:rPr>
        <w:t>、</w:t>
      </w:r>
      <w:hyperlink r:id="rId19" w:tooltip="北勢溪 (新北市)" w:history="1">
        <w:r w:rsidRPr="00A27CA0">
          <w:rPr>
            <w:rFonts w:ascii="標楷體" w:eastAsia="標楷體" w:hAnsi="標楷體"/>
            <w:sz w:val="28"/>
            <w:szCs w:val="28"/>
          </w:rPr>
          <w:t>北勢溪</w:t>
        </w:r>
      </w:hyperlink>
      <w:r w:rsidRPr="00A27CA0">
        <w:rPr>
          <w:rFonts w:ascii="標楷體" w:eastAsia="標楷體" w:hAnsi="標楷體"/>
          <w:sz w:val="28"/>
          <w:szCs w:val="28"/>
        </w:rPr>
        <w:t>、</w:t>
      </w:r>
      <w:hyperlink r:id="rId20" w:tooltip="南勢溪" w:history="1">
        <w:r w:rsidRPr="00A27CA0">
          <w:rPr>
            <w:rFonts w:ascii="標楷體" w:eastAsia="標楷體" w:hAnsi="標楷體"/>
            <w:sz w:val="28"/>
            <w:szCs w:val="28"/>
          </w:rPr>
          <w:t>南勢溪</w:t>
        </w:r>
      </w:hyperlink>
      <w:r w:rsidRPr="00A27CA0">
        <w:rPr>
          <w:rFonts w:ascii="標楷體" w:eastAsia="標楷體" w:hAnsi="標楷體"/>
          <w:sz w:val="28"/>
          <w:szCs w:val="28"/>
        </w:rPr>
        <w:t>、</w:t>
      </w:r>
      <w:hyperlink r:id="rId21" w:tooltip="塭子川" w:history="1">
        <w:r w:rsidRPr="00A27CA0">
          <w:rPr>
            <w:rFonts w:ascii="標楷體" w:eastAsia="標楷體" w:hAnsi="標楷體"/>
            <w:sz w:val="28"/>
            <w:szCs w:val="28"/>
          </w:rPr>
          <w:t>塭子溪</w:t>
        </w:r>
      </w:hyperlink>
      <w:r w:rsidRPr="00A27CA0">
        <w:rPr>
          <w:rFonts w:ascii="標楷體" w:eastAsia="標楷體" w:hAnsi="標楷體"/>
          <w:sz w:val="28"/>
          <w:szCs w:val="28"/>
        </w:rPr>
        <w:t>、</w:t>
      </w:r>
      <w:hyperlink r:id="rId22" w:tooltip="三峽溪" w:history="1">
        <w:r w:rsidRPr="00A27CA0">
          <w:rPr>
            <w:rFonts w:ascii="標楷體" w:eastAsia="標楷體" w:hAnsi="標楷體"/>
            <w:sz w:val="28"/>
            <w:szCs w:val="28"/>
          </w:rPr>
          <w:t>三峽溪</w:t>
        </w:r>
      </w:hyperlink>
      <w:r w:rsidRPr="00A27CA0">
        <w:rPr>
          <w:rFonts w:ascii="標楷體" w:eastAsia="標楷體" w:hAnsi="標楷體"/>
          <w:sz w:val="28"/>
          <w:szCs w:val="28"/>
        </w:rPr>
        <w:t>、</w:t>
      </w:r>
      <w:hyperlink r:id="rId23" w:tooltip="大漢溪" w:history="1">
        <w:r w:rsidRPr="00A27CA0">
          <w:rPr>
            <w:rFonts w:ascii="標楷體" w:eastAsia="標楷體" w:hAnsi="標楷體"/>
            <w:sz w:val="28"/>
            <w:szCs w:val="28"/>
          </w:rPr>
          <w:t>大漢溪</w:t>
        </w:r>
      </w:hyperlink>
      <w:r w:rsidRPr="00A27CA0">
        <w:rPr>
          <w:rFonts w:ascii="標楷體" w:eastAsia="標楷體" w:hAnsi="標楷體"/>
          <w:sz w:val="28"/>
          <w:szCs w:val="28"/>
        </w:rPr>
        <w:t>等，大小支流錯綜交織</w:t>
      </w:r>
      <w:r w:rsidRPr="00A27CA0">
        <w:rPr>
          <w:rFonts w:ascii="標楷體" w:eastAsia="標楷體" w:hAnsi="標楷體" w:hint="eastAsia"/>
          <w:sz w:val="28"/>
          <w:szCs w:val="28"/>
        </w:rPr>
        <w:t>。地理環境特性，從海岸相起，綿延聯繫著山嶺與河域，多元的生態與自然環境，構成豐富的環境資源，亦成就多元的教育資源。</w:t>
      </w:r>
    </w:p>
    <w:p w:rsidR="002C670A" w:rsidRPr="00A27CA0" w:rsidRDefault="0028781F" w:rsidP="00645E1B">
      <w:pPr>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全市</w:t>
      </w:r>
      <w:r w:rsidR="00277BAD" w:rsidRPr="00A27CA0">
        <w:rPr>
          <w:rFonts w:ascii="標楷體" w:eastAsia="標楷體" w:hAnsi="標楷體" w:hint="eastAsia"/>
          <w:sz w:val="28"/>
          <w:szCs w:val="28"/>
        </w:rPr>
        <w:t>人口分布於</w:t>
      </w:r>
      <w:r w:rsidR="00277BAD" w:rsidRPr="00A27CA0">
        <w:rPr>
          <w:rFonts w:ascii="標楷體" w:eastAsia="標楷體" w:hAnsi="標楷體"/>
          <w:sz w:val="28"/>
          <w:szCs w:val="28"/>
        </w:rPr>
        <w:t>29</w:t>
      </w:r>
      <w:r w:rsidR="00277BAD" w:rsidRPr="00A27CA0">
        <w:rPr>
          <w:rFonts w:ascii="標楷體" w:eastAsia="標楷體" w:hAnsi="標楷體" w:hint="eastAsia"/>
          <w:sz w:val="28"/>
          <w:szCs w:val="28"/>
        </w:rPr>
        <w:t>個區，截至</w:t>
      </w:r>
      <w:r w:rsidR="00277BAD" w:rsidRPr="00A27CA0">
        <w:rPr>
          <w:rFonts w:ascii="標楷體" w:eastAsia="標楷體" w:hAnsi="標楷體"/>
          <w:sz w:val="28"/>
          <w:szCs w:val="28"/>
        </w:rPr>
        <w:t>1</w:t>
      </w:r>
      <w:r w:rsidR="00FD0E62" w:rsidRPr="00A27CA0">
        <w:rPr>
          <w:rFonts w:ascii="標楷體" w:eastAsia="標楷體" w:hAnsi="標楷體" w:hint="eastAsia"/>
          <w:sz w:val="28"/>
          <w:szCs w:val="28"/>
        </w:rPr>
        <w:t>05</w:t>
      </w:r>
      <w:r w:rsidR="00277BAD" w:rsidRPr="00A27CA0">
        <w:rPr>
          <w:rFonts w:ascii="標楷體" w:eastAsia="標楷體" w:hAnsi="標楷體" w:hint="eastAsia"/>
          <w:sz w:val="28"/>
          <w:szCs w:val="28"/>
        </w:rPr>
        <w:t>年12月止，本市人口共計</w:t>
      </w:r>
      <w:r w:rsidR="00951840" w:rsidRPr="00A27CA0">
        <w:rPr>
          <w:rFonts w:ascii="標楷體" w:eastAsia="標楷體" w:hAnsi="標楷體"/>
          <w:sz w:val="28"/>
          <w:szCs w:val="28"/>
        </w:rPr>
        <w:t>39</w:t>
      </w:r>
      <w:r w:rsidR="00951840" w:rsidRPr="00A27CA0">
        <w:rPr>
          <w:rFonts w:ascii="標楷體" w:eastAsia="標楷體" w:hAnsi="標楷體" w:hint="eastAsia"/>
          <w:sz w:val="28"/>
          <w:szCs w:val="28"/>
        </w:rPr>
        <w:t>7萬9</w:t>
      </w:r>
      <w:r w:rsidR="00951840" w:rsidRPr="00A27CA0">
        <w:rPr>
          <w:rFonts w:ascii="標楷體" w:eastAsia="標楷體" w:hAnsi="標楷體"/>
          <w:sz w:val="28"/>
          <w:szCs w:val="28"/>
        </w:rPr>
        <w:t>,</w:t>
      </w:r>
      <w:r w:rsidR="00951840" w:rsidRPr="00A27CA0">
        <w:rPr>
          <w:rFonts w:ascii="標楷體" w:eastAsia="標楷體" w:hAnsi="標楷體" w:hint="eastAsia"/>
          <w:sz w:val="28"/>
          <w:szCs w:val="28"/>
        </w:rPr>
        <w:t>208人</w:t>
      </w:r>
      <w:r w:rsidR="00277BAD" w:rsidRPr="00A27CA0">
        <w:rPr>
          <w:rFonts w:ascii="標楷體" w:eastAsia="標楷體" w:hAnsi="標楷體" w:hint="eastAsia"/>
          <w:sz w:val="28"/>
          <w:szCs w:val="28"/>
        </w:rPr>
        <w:t>（</w:t>
      </w:r>
      <w:r w:rsidR="00951840" w:rsidRPr="00A27CA0">
        <w:rPr>
          <w:rFonts w:ascii="標楷體" w:eastAsia="標楷體" w:hAnsi="標楷體" w:hint="eastAsia"/>
          <w:sz w:val="28"/>
          <w:szCs w:val="28"/>
        </w:rPr>
        <w:t>男性</w:t>
      </w:r>
      <w:r w:rsidR="00951840" w:rsidRPr="00A27CA0">
        <w:rPr>
          <w:rFonts w:ascii="標楷體" w:eastAsia="標楷體" w:hAnsi="標楷體"/>
          <w:sz w:val="28"/>
          <w:szCs w:val="28"/>
        </w:rPr>
        <w:t>19</w:t>
      </w:r>
      <w:r w:rsidR="00951840" w:rsidRPr="00A27CA0">
        <w:rPr>
          <w:rFonts w:ascii="標楷體" w:eastAsia="標楷體" w:hAnsi="標楷體" w:hint="eastAsia"/>
          <w:sz w:val="28"/>
          <w:szCs w:val="28"/>
        </w:rPr>
        <w:t>5萬2</w:t>
      </w:r>
      <w:r w:rsidR="00951840" w:rsidRPr="00A27CA0">
        <w:rPr>
          <w:rFonts w:ascii="標楷體" w:eastAsia="標楷體" w:hAnsi="標楷體"/>
          <w:sz w:val="28"/>
          <w:szCs w:val="28"/>
        </w:rPr>
        <w:t>,341</w:t>
      </w:r>
      <w:r w:rsidR="00951840" w:rsidRPr="00A27CA0">
        <w:rPr>
          <w:rFonts w:ascii="標楷體" w:eastAsia="標楷體" w:hAnsi="標楷體" w:hint="eastAsia"/>
          <w:sz w:val="28"/>
          <w:szCs w:val="28"/>
        </w:rPr>
        <w:t>人，女性20</w:t>
      </w:r>
      <w:r w:rsidR="00951840" w:rsidRPr="00A27CA0">
        <w:rPr>
          <w:rFonts w:ascii="標楷體" w:eastAsia="標楷體" w:hAnsi="標楷體"/>
          <w:sz w:val="28"/>
          <w:szCs w:val="28"/>
        </w:rPr>
        <w:t>2</w:t>
      </w:r>
      <w:r w:rsidR="00951840" w:rsidRPr="00A27CA0">
        <w:rPr>
          <w:rFonts w:ascii="標楷體" w:eastAsia="標楷體" w:hAnsi="標楷體" w:hint="eastAsia"/>
          <w:sz w:val="28"/>
          <w:szCs w:val="28"/>
        </w:rPr>
        <w:t>萬</w:t>
      </w:r>
      <w:r w:rsidR="00951840" w:rsidRPr="00A27CA0">
        <w:rPr>
          <w:rFonts w:ascii="標楷體" w:eastAsia="標楷體" w:hAnsi="標楷體"/>
          <w:sz w:val="28"/>
          <w:szCs w:val="28"/>
        </w:rPr>
        <w:t>6,867</w:t>
      </w:r>
      <w:r w:rsidR="00951840" w:rsidRPr="00A27CA0">
        <w:rPr>
          <w:rFonts w:ascii="標楷體" w:eastAsia="標楷體" w:hAnsi="標楷體" w:hint="eastAsia"/>
          <w:sz w:val="28"/>
          <w:szCs w:val="28"/>
        </w:rPr>
        <w:t>人</w:t>
      </w:r>
      <w:r w:rsidR="00277BAD" w:rsidRPr="00A27CA0">
        <w:rPr>
          <w:rFonts w:ascii="標楷體" w:eastAsia="標楷體" w:hAnsi="標楷體" w:hint="eastAsia"/>
          <w:sz w:val="28"/>
          <w:szCs w:val="28"/>
        </w:rPr>
        <w:t>）</w:t>
      </w:r>
      <w:r w:rsidR="002C670A">
        <w:rPr>
          <w:rFonts w:ascii="標楷體" w:eastAsia="標楷體" w:hAnsi="標楷體" w:hint="eastAsia"/>
          <w:sz w:val="28"/>
          <w:szCs w:val="28"/>
        </w:rPr>
        <w:t>，</w:t>
      </w:r>
      <w:r w:rsidR="002C670A" w:rsidRPr="00A27CA0">
        <w:rPr>
          <w:rFonts w:ascii="標楷體" w:eastAsia="標楷體" w:hAnsi="標楷體" w:hint="eastAsia"/>
          <w:sz w:val="28"/>
          <w:szCs w:val="28"/>
        </w:rPr>
        <w:t>本市人口密度每平方公里</w:t>
      </w:r>
      <w:r w:rsidR="002C670A" w:rsidRPr="00A27CA0">
        <w:rPr>
          <w:rFonts w:ascii="標楷體" w:eastAsia="標楷體" w:hAnsi="標楷體"/>
          <w:sz w:val="28"/>
          <w:szCs w:val="28"/>
        </w:rPr>
        <w:t>1,9</w:t>
      </w:r>
      <w:r w:rsidR="002C670A" w:rsidRPr="00A27CA0">
        <w:rPr>
          <w:rFonts w:ascii="標楷體" w:eastAsia="標楷體" w:hAnsi="標楷體" w:hint="eastAsia"/>
          <w:sz w:val="28"/>
          <w:szCs w:val="28"/>
        </w:rPr>
        <w:t>38</w:t>
      </w:r>
      <w:r w:rsidR="002C670A" w:rsidRPr="00A27CA0">
        <w:rPr>
          <w:rFonts w:ascii="標楷體" w:eastAsia="標楷體" w:hAnsi="標楷體"/>
          <w:sz w:val="28"/>
          <w:szCs w:val="28"/>
        </w:rPr>
        <w:t>.</w:t>
      </w:r>
      <w:r w:rsidR="002C670A" w:rsidRPr="00A27CA0">
        <w:rPr>
          <w:rFonts w:ascii="標楷體" w:eastAsia="標楷體" w:hAnsi="標楷體" w:hint="eastAsia"/>
          <w:sz w:val="28"/>
          <w:szCs w:val="28"/>
        </w:rPr>
        <w:t>6人</w:t>
      </w:r>
      <w:r w:rsidR="002C670A">
        <w:rPr>
          <w:rFonts w:ascii="標楷體" w:eastAsia="標楷體" w:hAnsi="標楷體" w:hint="eastAsia"/>
          <w:sz w:val="28"/>
          <w:szCs w:val="28"/>
        </w:rPr>
        <w:t>，但</w:t>
      </w:r>
      <w:r w:rsidR="002C670A" w:rsidRPr="00A27CA0">
        <w:rPr>
          <w:rFonts w:ascii="標楷體" w:eastAsia="標楷體" w:hAnsi="標楷體" w:hint="eastAsia"/>
          <w:sz w:val="28"/>
          <w:szCs w:val="28"/>
        </w:rPr>
        <w:t>人口</w:t>
      </w:r>
      <w:r w:rsidR="002C670A">
        <w:rPr>
          <w:rFonts w:ascii="標楷體" w:eastAsia="標楷體" w:hAnsi="標楷體" w:hint="eastAsia"/>
          <w:sz w:val="28"/>
          <w:szCs w:val="28"/>
        </w:rPr>
        <w:t>主要</w:t>
      </w:r>
      <w:r w:rsidR="002C670A" w:rsidRPr="00A27CA0">
        <w:rPr>
          <w:rFonts w:ascii="標楷體" w:eastAsia="標楷體" w:hAnsi="標楷體" w:hint="eastAsia"/>
          <w:sz w:val="28"/>
          <w:szCs w:val="28"/>
        </w:rPr>
        <w:t>集中分布區域密度最高為市中心的西南地區</w:t>
      </w:r>
      <w:r w:rsidR="002C670A" w:rsidRPr="00A27CA0">
        <w:rPr>
          <w:rFonts w:ascii="標楷體" w:eastAsia="標楷體" w:hAnsi="標楷體"/>
          <w:sz w:val="28"/>
          <w:szCs w:val="28"/>
        </w:rPr>
        <w:t>(</w:t>
      </w:r>
      <w:r w:rsidR="002C670A" w:rsidRPr="00A27CA0">
        <w:rPr>
          <w:rFonts w:ascii="標楷體" w:eastAsia="標楷體" w:hAnsi="標楷體" w:hint="eastAsia"/>
          <w:sz w:val="28"/>
          <w:szCs w:val="28"/>
        </w:rPr>
        <w:t>板橋區、中和區及永和區</w:t>
      </w:r>
      <w:r w:rsidR="002C670A" w:rsidRPr="00A27CA0">
        <w:rPr>
          <w:rFonts w:ascii="標楷體" w:eastAsia="標楷體" w:hAnsi="標楷體"/>
          <w:sz w:val="28"/>
          <w:szCs w:val="28"/>
        </w:rPr>
        <w:t>)</w:t>
      </w:r>
      <w:r w:rsidR="002C670A" w:rsidRPr="00A27CA0">
        <w:rPr>
          <w:rFonts w:ascii="標楷體" w:eastAsia="標楷體" w:hAnsi="標楷體" w:hint="eastAsia"/>
          <w:sz w:val="28"/>
          <w:szCs w:val="28"/>
        </w:rPr>
        <w:t>，人口密度達</w:t>
      </w:r>
      <w:r w:rsidR="002C670A" w:rsidRPr="00A27CA0">
        <w:rPr>
          <w:rFonts w:ascii="標楷體" w:eastAsia="標楷體" w:hAnsi="標楷體"/>
          <w:sz w:val="28"/>
          <w:szCs w:val="28"/>
        </w:rPr>
        <w:t>28,354</w:t>
      </w:r>
      <w:r w:rsidR="002C670A" w:rsidRPr="00A27CA0">
        <w:rPr>
          <w:rFonts w:ascii="標楷體" w:eastAsia="標楷體" w:hAnsi="標楷體" w:hint="eastAsia"/>
          <w:sz w:val="28"/>
          <w:szCs w:val="28"/>
        </w:rPr>
        <w:t>人</w:t>
      </w:r>
      <w:r w:rsidR="002C670A" w:rsidRPr="00A27CA0">
        <w:rPr>
          <w:rFonts w:ascii="標楷體" w:eastAsia="標楷體" w:hAnsi="標楷體"/>
          <w:sz w:val="28"/>
          <w:szCs w:val="28"/>
        </w:rPr>
        <w:t>/</w:t>
      </w:r>
      <w:r w:rsidR="002C670A" w:rsidRPr="00A27CA0">
        <w:rPr>
          <w:rFonts w:ascii="標楷體" w:eastAsia="標楷體" w:hAnsi="標楷體" w:hint="eastAsia"/>
          <w:sz w:val="28"/>
          <w:szCs w:val="28"/>
        </w:rPr>
        <w:t>平方公里，沿北海岸區的北觀地區</w:t>
      </w:r>
      <w:r w:rsidR="002C670A" w:rsidRPr="00A27CA0">
        <w:rPr>
          <w:rFonts w:ascii="標楷體" w:eastAsia="標楷體" w:hAnsi="標楷體"/>
          <w:sz w:val="28"/>
          <w:szCs w:val="28"/>
        </w:rPr>
        <w:t>(</w:t>
      </w:r>
      <w:r w:rsidR="002C670A" w:rsidRPr="00A27CA0">
        <w:rPr>
          <w:rFonts w:ascii="標楷體" w:eastAsia="標楷體" w:hAnsi="標楷體" w:hint="eastAsia"/>
          <w:sz w:val="28"/>
          <w:szCs w:val="28"/>
        </w:rPr>
        <w:t>淡水區、八里區、金山區、萬里區、石門區、三芝區</w:t>
      </w:r>
      <w:r w:rsidR="002C670A" w:rsidRPr="00A27CA0">
        <w:rPr>
          <w:rFonts w:ascii="標楷體" w:eastAsia="標楷體" w:hAnsi="標楷體"/>
          <w:sz w:val="28"/>
          <w:szCs w:val="28"/>
        </w:rPr>
        <w:t>)</w:t>
      </w:r>
      <w:r w:rsidR="002C670A" w:rsidRPr="00A27CA0">
        <w:rPr>
          <w:rFonts w:ascii="標楷體" w:eastAsia="標楷體" w:hAnsi="標楷體" w:hint="eastAsia"/>
          <w:sz w:val="28"/>
          <w:szCs w:val="28"/>
        </w:rPr>
        <w:t>的人口密度則僅有</w:t>
      </w:r>
      <w:r w:rsidR="002C670A" w:rsidRPr="00A27CA0">
        <w:rPr>
          <w:rFonts w:ascii="標楷體" w:eastAsia="標楷體" w:hAnsi="標楷體"/>
          <w:sz w:val="28"/>
          <w:szCs w:val="28"/>
        </w:rPr>
        <w:t>747</w:t>
      </w:r>
      <w:r w:rsidR="002C670A" w:rsidRPr="00A27CA0">
        <w:rPr>
          <w:rFonts w:ascii="標楷體" w:eastAsia="標楷體" w:hAnsi="標楷體" w:hint="eastAsia"/>
          <w:sz w:val="28"/>
          <w:szCs w:val="28"/>
        </w:rPr>
        <w:t>人</w:t>
      </w:r>
      <w:r w:rsidR="002C670A" w:rsidRPr="00A27CA0">
        <w:rPr>
          <w:rFonts w:ascii="標楷體" w:eastAsia="標楷體" w:hAnsi="標楷體"/>
          <w:sz w:val="28"/>
          <w:szCs w:val="28"/>
        </w:rPr>
        <w:t>/</w:t>
      </w:r>
      <w:r w:rsidR="002C670A" w:rsidRPr="00A27CA0">
        <w:rPr>
          <w:rFonts w:ascii="標楷體" w:eastAsia="標楷體" w:hAnsi="標楷體" w:hint="eastAsia"/>
          <w:sz w:val="28"/>
          <w:szCs w:val="28"/>
        </w:rPr>
        <w:t>平方公里，另在靠山之水源地的大翡翠地區</w:t>
      </w:r>
      <w:r w:rsidR="002C670A" w:rsidRPr="00A27CA0">
        <w:rPr>
          <w:rFonts w:ascii="標楷體" w:eastAsia="標楷體" w:hAnsi="標楷體"/>
          <w:sz w:val="28"/>
          <w:szCs w:val="28"/>
        </w:rPr>
        <w:t>(</w:t>
      </w:r>
      <w:r w:rsidR="002C670A" w:rsidRPr="00A27CA0">
        <w:rPr>
          <w:rFonts w:ascii="標楷體" w:eastAsia="標楷體" w:hAnsi="標楷體" w:hint="eastAsia"/>
          <w:sz w:val="28"/>
          <w:szCs w:val="28"/>
        </w:rPr>
        <w:t>深坑區、石碇區、新店區、坪林區、烏來區</w:t>
      </w:r>
      <w:r w:rsidR="002C670A" w:rsidRPr="00A27CA0">
        <w:rPr>
          <w:rFonts w:ascii="標楷體" w:eastAsia="標楷體" w:hAnsi="標楷體"/>
          <w:sz w:val="28"/>
          <w:szCs w:val="28"/>
        </w:rPr>
        <w:t>)</w:t>
      </w:r>
      <w:r w:rsidR="002C670A" w:rsidRPr="00A27CA0">
        <w:rPr>
          <w:rFonts w:ascii="標楷體" w:eastAsia="標楷體" w:hAnsi="標楷體" w:hint="eastAsia"/>
          <w:sz w:val="28"/>
          <w:szCs w:val="28"/>
        </w:rPr>
        <w:t>則也有</w:t>
      </w:r>
      <w:r w:rsidR="002C670A" w:rsidRPr="00A27CA0">
        <w:rPr>
          <w:rFonts w:ascii="標楷體" w:eastAsia="標楷體" w:hAnsi="標楷體"/>
          <w:sz w:val="28"/>
          <w:szCs w:val="28"/>
        </w:rPr>
        <w:t>759</w:t>
      </w:r>
      <w:r w:rsidR="002C670A" w:rsidRPr="00A27CA0">
        <w:rPr>
          <w:rFonts w:ascii="標楷體" w:eastAsia="標楷體" w:hAnsi="標楷體" w:hint="eastAsia"/>
          <w:sz w:val="28"/>
          <w:szCs w:val="28"/>
        </w:rPr>
        <w:t>人</w:t>
      </w:r>
      <w:r w:rsidR="002C670A" w:rsidRPr="00A27CA0">
        <w:rPr>
          <w:rFonts w:ascii="標楷體" w:eastAsia="標楷體" w:hAnsi="標楷體"/>
          <w:sz w:val="28"/>
          <w:szCs w:val="28"/>
        </w:rPr>
        <w:t>/</w:t>
      </w:r>
      <w:r w:rsidR="002C670A" w:rsidRPr="00A27CA0">
        <w:rPr>
          <w:rFonts w:ascii="標楷體" w:eastAsia="標楷體" w:hAnsi="標楷體" w:hint="eastAsia"/>
          <w:sz w:val="28"/>
          <w:szCs w:val="28"/>
        </w:rPr>
        <w:t>平方公里。人口密度於中心和邊陲之差異甚大。</w:t>
      </w:r>
    </w:p>
    <w:p w:rsidR="002C670A" w:rsidRDefault="002C670A" w:rsidP="00645E1B">
      <w:pPr>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本</w:t>
      </w:r>
      <w:r w:rsidRPr="002C670A">
        <w:rPr>
          <w:rFonts w:ascii="標楷體" w:eastAsia="標楷體" w:hAnsi="標楷體"/>
          <w:sz w:val="28"/>
          <w:szCs w:val="28"/>
        </w:rPr>
        <w:t>市是全臺人口最多的</w:t>
      </w:r>
      <w:r>
        <w:rPr>
          <w:rFonts w:ascii="標楷體" w:eastAsia="標楷體" w:hAnsi="標楷體" w:hint="eastAsia"/>
          <w:sz w:val="28"/>
          <w:szCs w:val="28"/>
        </w:rPr>
        <w:t>縣</w:t>
      </w:r>
      <w:r w:rsidRPr="002C670A">
        <w:rPr>
          <w:rFonts w:ascii="標楷體" w:eastAsia="標楷體" w:hAnsi="標楷體"/>
          <w:sz w:val="28"/>
          <w:szCs w:val="28"/>
        </w:rPr>
        <w:t>市，</w:t>
      </w:r>
      <w:hyperlink r:id="rId24" w:tooltip="全球城市人口排名" w:history="1">
        <w:r w:rsidRPr="002C670A">
          <w:rPr>
            <w:rFonts w:ascii="標楷體" w:eastAsia="標楷體" w:hAnsi="標楷體"/>
            <w:sz w:val="28"/>
            <w:szCs w:val="28"/>
          </w:rPr>
          <w:t>全球城市人口排名</w:t>
        </w:r>
      </w:hyperlink>
      <w:r w:rsidRPr="002C670A">
        <w:rPr>
          <w:rFonts w:ascii="標楷體" w:eastAsia="標楷體" w:hAnsi="標楷體"/>
          <w:sz w:val="28"/>
          <w:szCs w:val="28"/>
        </w:rPr>
        <w:t>第62位。超過80%的新北市居民居住在由原臺北縣縣轄市改制的10區</w:t>
      </w:r>
      <w:r w:rsidR="007F6B9D">
        <w:rPr>
          <w:rFonts w:ascii="標楷體" w:eastAsia="標楷體" w:hAnsi="標楷體" w:hint="eastAsia"/>
          <w:sz w:val="28"/>
          <w:szCs w:val="28"/>
        </w:rPr>
        <w:t>，</w:t>
      </w:r>
      <w:r w:rsidRPr="002C670A">
        <w:rPr>
          <w:rFonts w:ascii="標楷體" w:eastAsia="標楷體" w:hAnsi="標楷體"/>
          <w:sz w:val="28"/>
          <w:szCs w:val="28"/>
        </w:rPr>
        <w:t>絕大部分位於</w:t>
      </w:r>
      <w:hyperlink r:id="rId25" w:tooltip="淡水河" w:history="1">
        <w:r w:rsidRPr="002C670A">
          <w:rPr>
            <w:rFonts w:ascii="標楷體" w:eastAsia="標楷體" w:hAnsi="標楷體"/>
            <w:sz w:val="28"/>
            <w:szCs w:val="28"/>
          </w:rPr>
          <w:t>淡水河系</w:t>
        </w:r>
      </w:hyperlink>
      <w:r w:rsidRPr="002C670A">
        <w:rPr>
          <w:rFonts w:ascii="標楷體" w:eastAsia="標楷體" w:hAnsi="標楷體"/>
          <w:sz w:val="28"/>
          <w:szCs w:val="28"/>
        </w:rPr>
        <w:t>以西、面積大約僅占新北市的六分之一的區域。28.8%的新北市居民是從</w:t>
      </w:r>
      <w:hyperlink r:id="rId26" w:tooltip="臺北市" w:history="1">
        <w:r w:rsidRPr="002C670A">
          <w:rPr>
            <w:rFonts w:ascii="標楷體" w:eastAsia="標楷體" w:hAnsi="標楷體"/>
            <w:sz w:val="28"/>
            <w:szCs w:val="28"/>
          </w:rPr>
          <w:t>臺北市</w:t>
        </w:r>
      </w:hyperlink>
      <w:r w:rsidRPr="002C670A">
        <w:rPr>
          <w:rFonts w:ascii="標楷體" w:eastAsia="標楷體" w:hAnsi="標楷體"/>
          <w:sz w:val="28"/>
          <w:szCs w:val="28"/>
        </w:rPr>
        <w:t>或</w:t>
      </w:r>
      <w:hyperlink r:id="rId27" w:tooltip="高雄市" w:history="1">
        <w:r w:rsidRPr="002C670A">
          <w:rPr>
            <w:rFonts w:ascii="標楷體" w:eastAsia="標楷體" w:hAnsi="標楷體"/>
            <w:sz w:val="28"/>
            <w:szCs w:val="28"/>
          </w:rPr>
          <w:t>高雄市</w:t>
        </w:r>
      </w:hyperlink>
      <w:r w:rsidRPr="002C670A">
        <w:rPr>
          <w:rFonts w:ascii="標楷體" w:eastAsia="標楷體" w:hAnsi="標楷體"/>
          <w:sz w:val="28"/>
          <w:szCs w:val="28"/>
        </w:rPr>
        <w:t>移入的。新北市有</w:t>
      </w:r>
      <w:hyperlink r:id="rId28" w:tooltip="藍領" w:history="1">
        <w:r w:rsidRPr="002C670A">
          <w:rPr>
            <w:rFonts w:ascii="標楷體" w:eastAsia="標楷體" w:hAnsi="標楷體"/>
            <w:sz w:val="28"/>
            <w:szCs w:val="28"/>
          </w:rPr>
          <w:t>藍領</w:t>
        </w:r>
      </w:hyperlink>
      <w:hyperlink r:id="rId29" w:tooltip="外籍勞工" w:history="1">
        <w:r w:rsidRPr="002C670A">
          <w:rPr>
            <w:rFonts w:ascii="標楷體" w:eastAsia="標楷體" w:hAnsi="標楷體"/>
            <w:sz w:val="28"/>
            <w:szCs w:val="28"/>
          </w:rPr>
          <w:t>外籍勞工</w:t>
        </w:r>
      </w:hyperlink>
      <w:r w:rsidRPr="002C670A">
        <w:rPr>
          <w:rFonts w:ascii="標楷體" w:eastAsia="標楷體" w:hAnsi="標楷體"/>
          <w:sz w:val="28"/>
          <w:szCs w:val="28"/>
        </w:rPr>
        <w:t>約5萬人，是臺灣次多；另有外國專業人員約5千人，位居全</w:t>
      </w:r>
      <w:r>
        <w:rPr>
          <w:rFonts w:ascii="標楷體" w:eastAsia="標楷體" w:hAnsi="標楷體" w:hint="eastAsia"/>
          <w:sz w:val="28"/>
          <w:szCs w:val="28"/>
        </w:rPr>
        <w:t>臺</w:t>
      </w:r>
      <w:r w:rsidRPr="002C670A">
        <w:rPr>
          <w:rFonts w:ascii="標楷體" w:eastAsia="標楷體" w:hAnsi="標楷體"/>
          <w:sz w:val="28"/>
          <w:szCs w:val="28"/>
        </w:rPr>
        <w:t>第三。大量移民與國際移工人口，</w:t>
      </w:r>
      <w:r w:rsidR="007F6B9D">
        <w:rPr>
          <w:rFonts w:ascii="標楷體" w:eastAsia="標楷體" w:hAnsi="標楷體"/>
          <w:sz w:val="28"/>
          <w:szCs w:val="28"/>
        </w:rPr>
        <w:t>使本市具</w:t>
      </w:r>
      <w:r w:rsidRPr="002C670A">
        <w:rPr>
          <w:rFonts w:ascii="標楷體" w:eastAsia="標楷體" w:hAnsi="標楷體"/>
          <w:sz w:val="28"/>
          <w:szCs w:val="28"/>
        </w:rPr>
        <w:t>多元文化發展特性。</w:t>
      </w:r>
    </w:p>
    <w:p w:rsidR="00197D8B" w:rsidRPr="00197D8B" w:rsidRDefault="007F6B9D" w:rsidP="00645E1B">
      <w:pPr>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而</w:t>
      </w:r>
      <w:r w:rsidR="00197D8B">
        <w:rPr>
          <w:rFonts w:ascii="標楷體" w:eastAsia="標楷體" w:hAnsi="標楷體" w:hint="eastAsia"/>
          <w:sz w:val="28"/>
          <w:szCs w:val="28"/>
        </w:rPr>
        <w:t>從歷史觀之，</w:t>
      </w:r>
      <w:r w:rsidR="00CC013D">
        <w:rPr>
          <w:rFonts w:ascii="標楷體" w:eastAsia="標楷體" w:hAnsi="標楷體" w:hint="eastAsia"/>
          <w:sz w:val="28"/>
          <w:szCs w:val="28"/>
        </w:rPr>
        <w:t>本市具有複雜的文化脈絡，</w:t>
      </w:r>
      <w:r w:rsidR="00197D8B" w:rsidRPr="00197D8B">
        <w:rPr>
          <w:rFonts w:ascii="標楷體" w:eastAsia="標楷體" w:hAnsi="標楷體"/>
          <w:sz w:val="28"/>
          <w:szCs w:val="28"/>
        </w:rPr>
        <w:t>在17世紀</w:t>
      </w:r>
      <w:hyperlink r:id="rId30" w:tooltip="漢人" w:history="1">
        <w:r w:rsidR="00197D8B" w:rsidRPr="00197D8B">
          <w:rPr>
            <w:rFonts w:ascii="標楷體" w:eastAsia="標楷體" w:hAnsi="標楷體"/>
            <w:sz w:val="28"/>
            <w:szCs w:val="28"/>
          </w:rPr>
          <w:t>漢人</w:t>
        </w:r>
      </w:hyperlink>
      <w:r w:rsidR="00197D8B" w:rsidRPr="00197D8B">
        <w:rPr>
          <w:rFonts w:ascii="標楷體" w:eastAsia="標楷體" w:hAnsi="標楷體"/>
          <w:sz w:val="28"/>
          <w:szCs w:val="28"/>
        </w:rPr>
        <w:t>入墾與</w:t>
      </w:r>
      <w:hyperlink r:id="rId31" w:tooltip="殖民主義" w:history="1">
        <w:r w:rsidR="00197D8B" w:rsidRPr="00197D8B">
          <w:rPr>
            <w:rFonts w:ascii="標楷體" w:eastAsia="標楷體" w:hAnsi="標楷體"/>
            <w:sz w:val="28"/>
            <w:szCs w:val="28"/>
          </w:rPr>
          <w:t>西方勢力</w:t>
        </w:r>
      </w:hyperlink>
      <w:r w:rsidR="00197D8B" w:rsidRPr="00197D8B">
        <w:rPr>
          <w:rFonts w:ascii="標楷體" w:eastAsia="標楷體" w:hAnsi="標楷體"/>
          <w:sz w:val="28"/>
          <w:szCs w:val="28"/>
        </w:rPr>
        <w:t>進入前，包括今日新北市在內的</w:t>
      </w:r>
      <w:hyperlink r:id="rId32" w:tooltip="大臺北地區" w:history="1">
        <w:r w:rsidR="00197D8B" w:rsidRPr="00197D8B">
          <w:rPr>
            <w:rFonts w:ascii="標楷體" w:eastAsia="標楷體" w:hAnsi="標楷體"/>
            <w:sz w:val="28"/>
            <w:szCs w:val="28"/>
          </w:rPr>
          <w:t>大臺北地區</w:t>
        </w:r>
      </w:hyperlink>
      <w:r w:rsidR="00197D8B" w:rsidRPr="00197D8B">
        <w:rPr>
          <w:rFonts w:ascii="標楷體" w:eastAsia="標楷體" w:hAnsi="標楷體"/>
          <w:sz w:val="28"/>
          <w:szCs w:val="28"/>
        </w:rPr>
        <w:t>均為</w:t>
      </w:r>
      <w:hyperlink r:id="rId33" w:tooltip="臺灣原住民" w:history="1">
        <w:r w:rsidR="00197D8B" w:rsidRPr="00197D8B">
          <w:rPr>
            <w:rFonts w:ascii="標楷體" w:eastAsia="標楷體" w:hAnsi="標楷體"/>
            <w:sz w:val="28"/>
            <w:szCs w:val="28"/>
          </w:rPr>
          <w:t>原住民</w:t>
        </w:r>
      </w:hyperlink>
      <w:r w:rsidR="00197D8B" w:rsidRPr="00197D8B">
        <w:rPr>
          <w:rFonts w:ascii="標楷體" w:eastAsia="標楷體" w:hAnsi="標楷體"/>
          <w:sz w:val="28"/>
          <w:szCs w:val="28"/>
        </w:rPr>
        <w:t>的活動範圍，其中</w:t>
      </w:r>
      <w:hyperlink r:id="rId34" w:tooltip="平埔族" w:history="1">
        <w:r w:rsidR="00197D8B" w:rsidRPr="00197D8B">
          <w:rPr>
            <w:rFonts w:ascii="標楷體" w:eastAsia="標楷體" w:hAnsi="標楷體"/>
            <w:sz w:val="28"/>
            <w:szCs w:val="28"/>
          </w:rPr>
          <w:t>平埔族</w:t>
        </w:r>
      </w:hyperlink>
      <w:r w:rsidR="00197D8B" w:rsidRPr="00197D8B">
        <w:rPr>
          <w:rFonts w:ascii="標楷體" w:eastAsia="標楷體" w:hAnsi="標楷體"/>
          <w:sz w:val="28"/>
          <w:szCs w:val="28"/>
        </w:rPr>
        <w:t>居住於</w:t>
      </w:r>
      <w:hyperlink r:id="rId35" w:tooltip="臺北盆地" w:history="1">
        <w:r w:rsidR="00197D8B" w:rsidRPr="00197D8B">
          <w:rPr>
            <w:rFonts w:ascii="標楷體" w:eastAsia="標楷體" w:hAnsi="標楷體"/>
            <w:sz w:val="28"/>
            <w:szCs w:val="28"/>
          </w:rPr>
          <w:t>臺北盆地</w:t>
        </w:r>
      </w:hyperlink>
      <w:r w:rsidR="00197D8B" w:rsidRPr="00197D8B">
        <w:rPr>
          <w:rFonts w:ascii="標楷體" w:eastAsia="標楷體" w:hAnsi="標楷體"/>
          <w:sz w:val="28"/>
          <w:szCs w:val="28"/>
        </w:rPr>
        <w:t>，而山區主要是</w:t>
      </w:r>
      <w:hyperlink r:id="rId36" w:tooltip="泰雅族" w:history="1">
        <w:r w:rsidR="00197D8B" w:rsidRPr="00197D8B">
          <w:rPr>
            <w:rFonts w:ascii="標楷體" w:eastAsia="標楷體" w:hAnsi="標楷體"/>
            <w:sz w:val="28"/>
            <w:szCs w:val="28"/>
          </w:rPr>
          <w:t>泰雅族</w:t>
        </w:r>
      </w:hyperlink>
      <w:r w:rsidR="00197D8B" w:rsidRPr="00197D8B">
        <w:rPr>
          <w:rFonts w:ascii="標楷體" w:eastAsia="標楷體" w:hAnsi="標楷體"/>
          <w:sz w:val="28"/>
          <w:szCs w:val="28"/>
        </w:rPr>
        <w:t>的活動範圍；17</w:t>
      </w:r>
      <w:r>
        <w:rPr>
          <w:rFonts w:ascii="標楷體" w:eastAsia="標楷體" w:hAnsi="標楷體"/>
          <w:sz w:val="28"/>
          <w:szCs w:val="28"/>
        </w:rPr>
        <w:t>世紀上半葉</w:t>
      </w:r>
      <w:hyperlink r:id="rId37" w:tooltip="西班牙" w:history="1">
        <w:r w:rsidR="00197D8B" w:rsidRPr="00197D8B">
          <w:rPr>
            <w:rFonts w:ascii="標楷體" w:eastAsia="標楷體" w:hAnsi="標楷體"/>
            <w:sz w:val="28"/>
            <w:szCs w:val="28"/>
          </w:rPr>
          <w:t>西班牙</w:t>
        </w:r>
      </w:hyperlink>
      <w:r w:rsidR="00197D8B" w:rsidRPr="00197D8B">
        <w:rPr>
          <w:rFonts w:ascii="標楷體" w:eastAsia="標楷體" w:hAnsi="標楷體"/>
          <w:sz w:val="28"/>
          <w:szCs w:val="28"/>
        </w:rPr>
        <w:t>與</w:t>
      </w:r>
      <w:hyperlink r:id="rId38" w:tooltip="荷蘭" w:history="1">
        <w:r w:rsidR="00197D8B" w:rsidRPr="00197D8B">
          <w:rPr>
            <w:rFonts w:ascii="標楷體" w:eastAsia="標楷體" w:hAnsi="標楷體"/>
            <w:sz w:val="28"/>
            <w:szCs w:val="28"/>
          </w:rPr>
          <w:t>荷蘭</w:t>
        </w:r>
      </w:hyperlink>
      <w:r w:rsidR="00197D8B" w:rsidRPr="00197D8B">
        <w:rPr>
          <w:rFonts w:ascii="標楷體" w:eastAsia="標楷體" w:hAnsi="標楷體"/>
          <w:sz w:val="28"/>
          <w:szCs w:val="28"/>
        </w:rPr>
        <w:t>先後</w:t>
      </w:r>
      <w:hyperlink r:id="rId39" w:tooltip="台灣荷西殖民時期" w:history="1">
        <w:r w:rsidR="00197D8B" w:rsidRPr="00197D8B">
          <w:rPr>
            <w:rFonts w:ascii="標楷體" w:eastAsia="標楷體" w:hAnsi="標楷體"/>
            <w:sz w:val="28"/>
            <w:szCs w:val="28"/>
          </w:rPr>
          <w:t>殖民臺灣北部</w:t>
        </w:r>
      </w:hyperlink>
      <w:r w:rsidR="00197D8B" w:rsidRPr="00197D8B">
        <w:rPr>
          <w:rFonts w:ascii="標楷體" w:eastAsia="標楷體" w:hAnsi="標楷體"/>
          <w:sz w:val="28"/>
          <w:szCs w:val="28"/>
        </w:rPr>
        <w:t>，</w:t>
      </w:r>
      <w:r w:rsidR="00CC013D">
        <w:rPr>
          <w:rFonts w:ascii="標楷體" w:eastAsia="標楷體" w:hAnsi="標楷體" w:hint="eastAsia"/>
          <w:sz w:val="28"/>
          <w:szCs w:val="28"/>
        </w:rPr>
        <w:t>明鄭及</w:t>
      </w:r>
      <w:hyperlink r:id="rId40" w:tooltip="臺灣清治時期" w:history="1">
        <w:r w:rsidR="00197D8B" w:rsidRPr="00197D8B">
          <w:rPr>
            <w:rFonts w:ascii="標楷體" w:eastAsia="標楷體" w:hAnsi="標楷體"/>
            <w:sz w:val="28"/>
            <w:szCs w:val="28"/>
          </w:rPr>
          <w:t>清治時代</w:t>
        </w:r>
      </w:hyperlink>
      <w:r w:rsidR="00197D8B" w:rsidRPr="00197D8B">
        <w:rPr>
          <w:rFonts w:ascii="標楷體" w:eastAsia="標楷體" w:hAnsi="標楷體"/>
          <w:sz w:val="28"/>
          <w:szCs w:val="28"/>
        </w:rPr>
        <w:t>漢人移民</w:t>
      </w:r>
      <w:r>
        <w:rPr>
          <w:rFonts w:ascii="標楷體" w:eastAsia="標楷體" w:hAnsi="標楷體" w:hint="eastAsia"/>
          <w:sz w:val="28"/>
          <w:szCs w:val="28"/>
        </w:rPr>
        <w:t>則</w:t>
      </w:r>
      <w:r w:rsidR="00197D8B" w:rsidRPr="00197D8B">
        <w:rPr>
          <w:rFonts w:ascii="標楷體" w:eastAsia="標楷體" w:hAnsi="標楷體"/>
          <w:sz w:val="28"/>
          <w:szCs w:val="28"/>
        </w:rPr>
        <w:t>逐漸取代與</w:t>
      </w:r>
      <w:hyperlink r:id="rId41" w:tooltip="同化" w:history="1">
        <w:r w:rsidR="00197D8B" w:rsidRPr="00197D8B">
          <w:rPr>
            <w:rFonts w:ascii="標楷體" w:eastAsia="標楷體" w:hAnsi="標楷體"/>
            <w:sz w:val="28"/>
            <w:szCs w:val="28"/>
          </w:rPr>
          <w:t>同化</w:t>
        </w:r>
      </w:hyperlink>
      <w:r w:rsidR="00197D8B" w:rsidRPr="00197D8B">
        <w:rPr>
          <w:rFonts w:ascii="標楷體" w:eastAsia="標楷體" w:hAnsi="標楷體"/>
          <w:sz w:val="28"/>
          <w:szCs w:val="28"/>
        </w:rPr>
        <w:t>平埔族</w:t>
      </w:r>
      <w:r w:rsidR="00197D8B">
        <w:rPr>
          <w:rFonts w:ascii="標楷體" w:eastAsia="標楷體" w:hAnsi="標楷體" w:hint="eastAsia"/>
          <w:sz w:val="28"/>
          <w:szCs w:val="28"/>
        </w:rPr>
        <w:t>。</w:t>
      </w:r>
      <w:r w:rsidR="00197D8B" w:rsidRPr="00197D8B">
        <w:rPr>
          <w:rFonts w:ascii="標楷體" w:eastAsia="標楷體" w:hAnsi="標楷體"/>
          <w:sz w:val="28"/>
          <w:szCs w:val="28"/>
        </w:rPr>
        <w:t>1895年</w:t>
      </w:r>
      <w:hyperlink r:id="rId42" w:tooltip="台灣日治時期" w:history="1">
        <w:r w:rsidR="00197D8B" w:rsidRPr="00197D8B">
          <w:rPr>
            <w:rFonts w:ascii="標楷體" w:eastAsia="標楷體" w:hAnsi="標楷體"/>
            <w:sz w:val="28"/>
            <w:szCs w:val="28"/>
          </w:rPr>
          <w:t>日本統治臺灣</w:t>
        </w:r>
      </w:hyperlink>
      <w:r w:rsidR="00197D8B" w:rsidRPr="00197D8B">
        <w:rPr>
          <w:rFonts w:ascii="標楷體" w:eastAsia="標楷體" w:hAnsi="標楷體"/>
          <w:sz w:val="28"/>
          <w:szCs w:val="28"/>
        </w:rPr>
        <w:t>後，</w:t>
      </w:r>
      <w:r w:rsidR="00CC013D">
        <w:rPr>
          <w:rFonts w:ascii="標楷體" w:eastAsia="標楷體" w:hAnsi="標楷體" w:hint="eastAsia"/>
          <w:sz w:val="28"/>
          <w:szCs w:val="28"/>
        </w:rPr>
        <w:t>受到日本文化影響。</w:t>
      </w:r>
      <w:r w:rsidR="00197D8B" w:rsidRPr="00197D8B">
        <w:rPr>
          <w:rFonts w:ascii="標楷體" w:eastAsia="標楷體" w:hAnsi="標楷體"/>
          <w:sz w:val="28"/>
          <w:szCs w:val="28"/>
        </w:rPr>
        <w:t>19</w:t>
      </w:r>
      <w:r w:rsidR="00487097">
        <w:rPr>
          <w:rFonts w:ascii="標楷體" w:eastAsia="標楷體" w:hAnsi="標楷體" w:hint="eastAsia"/>
          <w:sz w:val="28"/>
          <w:szCs w:val="28"/>
        </w:rPr>
        <w:t>世紀中旬</w:t>
      </w:r>
      <w:r w:rsidR="00197D8B" w:rsidRPr="00197D8B">
        <w:rPr>
          <w:rFonts w:ascii="標楷體" w:eastAsia="標楷體" w:hAnsi="標楷體"/>
          <w:sz w:val="28"/>
          <w:szCs w:val="28"/>
        </w:rPr>
        <w:t>以來，因</w:t>
      </w:r>
      <w:hyperlink r:id="rId43" w:tooltip="國府遷台" w:history="1">
        <w:r w:rsidR="00197D8B" w:rsidRPr="00197D8B">
          <w:rPr>
            <w:rFonts w:ascii="標楷體" w:eastAsia="標楷體" w:hAnsi="標楷體"/>
            <w:sz w:val="28"/>
            <w:szCs w:val="28"/>
          </w:rPr>
          <w:t>中華民國政府遷臺</w:t>
        </w:r>
      </w:hyperlink>
      <w:r w:rsidR="00197D8B" w:rsidRPr="00197D8B">
        <w:rPr>
          <w:rFonts w:ascii="標楷體" w:eastAsia="標楷體" w:hAnsi="標楷體"/>
          <w:sz w:val="28"/>
          <w:szCs w:val="28"/>
        </w:rPr>
        <w:t>與</w:t>
      </w:r>
      <w:hyperlink r:id="rId44" w:tooltip="台灣經濟" w:history="1">
        <w:r w:rsidR="00197D8B" w:rsidRPr="00197D8B">
          <w:rPr>
            <w:rFonts w:ascii="標楷體" w:eastAsia="標楷體" w:hAnsi="標楷體"/>
            <w:sz w:val="28"/>
            <w:szCs w:val="28"/>
          </w:rPr>
          <w:t>臺灣經濟</w:t>
        </w:r>
      </w:hyperlink>
      <w:r w:rsidR="00197D8B" w:rsidRPr="00197D8B">
        <w:rPr>
          <w:rFonts w:ascii="標楷體" w:eastAsia="標楷體" w:hAnsi="標楷體"/>
          <w:sz w:val="28"/>
          <w:szCs w:val="28"/>
        </w:rPr>
        <w:t>逐漸起飛，大量人口湧進</w:t>
      </w:r>
      <w:hyperlink r:id="rId45" w:tooltip="臺北" w:history="1">
        <w:r w:rsidR="00197D8B" w:rsidRPr="00197D8B">
          <w:rPr>
            <w:rFonts w:ascii="標楷體" w:eastAsia="標楷體" w:hAnsi="標楷體"/>
            <w:sz w:val="28"/>
            <w:szCs w:val="28"/>
          </w:rPr>
          <w:t>臺北</w:t>
        </w:r>
      </w:hyperlink>
      <w:r w:rsidR="00197D8B" w:rsidRPr="00197D8B">
        <w:rPr>
          <w:rFonts w:ascii="標楷體" w:eastAsia="標楷體" w:hAnsi="標楷體"/>
          <w:sz w:val="28"/>
          <w:szCs w:val="28"/>
        </w:rPr>
        <w:t>，臺北縣的總人口數也不斷成長，先在</w:t>
      </w:r>
      <w:r w:rsidR="00487097">
        <w:rPr>
          <w:rFonts w:ascii="標楷體" w:eastAsia="標楷體" w:hAnsi="標楷體" w:hint="eastAsia"/>
          <w:sz w:val="28"/>
          <w:szCs w:val="28"/>
        </w:rPr>
        <w:t>民國68</w:t>
      </w:r>
      <w:r w:rsidR="00197D8B" w:rsidRPr="00197D8B">
        <w:rPr>
          <w:rFonts w:ascii="標楷體" w:eastAsia="標楷體" w:hAnsi="標楷體"/>
          <w:sz w:val="28"/>
          <w:szCs w:val="28"/>
        </w:rPr>
        <w:t>年突破直轄市設置門檻，</w:t>
      </w:r>
      <w:r w:rsidR="00487097">
        <w:rPr>
          <w:rFonts w:ascii="標楷體" w:eastAsia="標楷體" w:hAnsi="標楷體" w:hint="eastAsia"/>
          <w:sz w:val="28"/>
          <w:szCs w:val="28"/>
        </w:rPr>
        <w:t>69</w:t>
      </w:r>
      <w:r w:rsidR="00197D8B" w:rsidRPr="00197D8B">
        <w:rPr>
          <w:rFonts w:ascii="標楷體" w:eastAsia="標楷體" w:hAnsi="標楷體"/>
          <w:sz w:val="28"/>
          <w:szCs w:val="28"/>
        </w:rPr>
        <w:t>年底達到225.8萬人，超越臺北市成為全臺第一大</w:t>
      </w:r>
      <w:hyperlink r:id="rId46" w:tooltip="台灣行政區劃" w:history="1">
        <w:r w:rsidR="00197D8B" w:rsidRPr="00197D8B">
          <w:rPr>
            <w:rFonts w:ascii="標楷體" w:eastAsia="標楷體" w:hAnsi="標楷體"/>
            <w:sz w:val="28"/>
            <w:szCs w:val="28"/>
          </w:rPr>
          <w:t>縣市</w:t>
        </w:r>
      </w:hyperlink>
      <w:r w:rsidR="00197D8B" w:rsidRPr="00197D8B">
        <w:rPr>
          <w:rFonts w:ascii="標楷體" w:eastAsia="標楷體" w:hAnsi="標楷體"/>
          <w:sz w:val="28"/>
          <w:szCs w:val="28"/>
        </w:rPr>
        <w:t>，更於</w:t>
      </w:r>
      <w:r w:rsidR="00487097">
        <w:rPr>
          <w:rFonts w:ascii="標楷體" w:eastAsia="標楷體" w:hAnsi="標楷體" w:hint="eastAsia"/>
          <w:sz w:val="28"/>
          <w:szCs w:val="28"/>
        </w:rPr>
        <w:t>79</w:t>
      </w:r>
      <w:r w:rsidR="00197D8B" w:rsidRPr="00197D8B">
        <w:rPr>
          <w:rFonts w:ascii="標楷體" w:eastAsia="標楷體" w:hAnsi="標楷體"/>
          <w:sz w:val="28"/>
          <w:szCs w:val="28"/>
        </w:rPr>
        <w:t>年5月突破300萬人。經過地方人士不斷爭取，臺北縣先於</w:t>
      </w:r>
      <w:r w:rsidR="00487097">
        <w:rPr>
          <w:rFonts w:ascii="標楷體" w:eastAsia="標楷體" w:hAnsi="標楷體" w:hint="eastAsia"/>
          <w:sz w:val="28"/>
          <w:szCs w:val="28"/>
        </w:rPr>
        <w:t>96</w:t>
      </w:r>
      <w:r w:rsidR="00197D8B" w:rsidRPr="00197D8B">
        <w:rPr>
          <w:rFonts w:ascii="標楷體" w:eastAsia="標楷體" w:hAnsi="標楷體"/>
          <w:sz w:val="28"/>
          <w:szCs w:val="28"/>
        </w:rPr>
        <w:t>年10月1日改為</w:t>
      </w:r>
      <w:hyperlink r:id="rId47" w:tooltip="準直轄市" w:history="1">
        <w:r w:rsidR="00197D8B" w:rsidRPr="00197D8B">
          <w:rPr>
            <w:rFonts w:ascii="標楷體" w:eastAsia="標楷體" w:hAnsi="標楷體"/>
            <w:sz w:val="28"/>
            <w:szCs w:val="28"/>
          </w:rPr>
          <w:t>準直轄市</w:t>
        </w:r>
      </w:hyperlink>
      <w:r w:rsidR="00197D8B" w:rsidRPr="00197D8B">
        <w:rPr>
          <w:rFonts w:ascii="標楷體" w:eastAsia="標楷體" w:hAnsi="標楷體"/>
          <w:sz w:val="28"/>
          <w:szCs w:val="28"/>
        </w:rPr>
        <w:t>，至</w:t>
      </w:r>
      <w:r w:rsidR="00487097">
        <w:rPr>
          <w:rFonts w:ascii="標楷體" w:eastAsia="標楷體" w:hAnsi="標楷體" w:hint="eastAsia"/>
          <w:sz w:val="28"/>
          <w:szCs w:val="28"/>
        </w:rPr>
        <w:t>99</w:t>
      </w:r>
      <w:r w:rsidR="00197D8B" w:rsidRPr="00197D8B">
        <w:rPr>
          <w:rFonts w:ascii="標楷體" w:eastAsia="標楷體" w:hAnsi="標楷體"/>
          <w:sz w:val="28"/>
          <w:szCs w:val="28"/>
        </w:rPr>
        <w:t>年12月25日正式改制為直轄市，並更名為「新北市」，成為</w:t>
      </w:r>
      <w:hyperlink r:id="rId48" w:tooltip="北台灣" w:history="1">
        <w:r w:rsidR="00197D8B" w:rsidRPr="00197D8B">
          <w:rPr>
            <w:rFonts w:ascii="標楷體" w:eastAsia="標楷體" w:hAnsi="標楷體"/>
            <w:sz w:val="28"/>
            <w:szCs w:val="28"/>
          </w:rPr>
          <w:t>臺灣北部</w:t>
        </w:r>
      </w:hyperlink>
      <w:r w:rsidR="00197D8B" w:rsidRPr="00197D8B">
        <w:rPr>
          <w:rFonts w:ascii="標楷體" w:eastAsia="標楷體" w:hAnsi="標楷體"/>
          <w:sz w:val="28"/>
          <w:szCs w:val="28"/>
        </w:rPr>
        <w:t>第二個直轄市。</w:t>
      </w:r>
    </w:p>
    <w:p w:rsidR="00596FBC" w:rsidRDefault="00197D8B" w:rsidP="00645E1B">
      <w:pPr>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綜上，</w:t>
      </w:r>
      <w:r w:rsidR="00596FBC">
        <w:rPr>
          <w:rFonts w:ascii="標楷體" w:eastAsia="標楷體" w:hAnsi="標楷體" w:hint="eastAsia"/>
          <w:sz w:val="28"/>
          <w:szCs w:val="28"/>
        </w:rPr>
        <w:t>本市具有</w:t>
      </w:r>
      <w:r w:rsidR="00CC013D">
        <w:rPr>
          <w:rFonts w:ascii="標楷體" w:eastAsia="標楷體" w:hAnsi="標楷體" w:hint="eastAsia"/>
          <w:sz w:val="28"/>
          <w:szCs w:val="28"/>
        </w:rPr>
        <w:t>多樣的</w:t>
      </w:r>
      <w:r w:rsidR="00CC013D" w:rsidRPr="003D5432">
        <w:rPr>
          <w:rFonts w:ascii="標楷體" w:eastAsia="標楷體" w:hAnsi="標楷體"/>
          <w:sz w:val="28"/>
          <w:szCs w:val="28"/>
        </w:rPr>
        <w:t>地理</w:t>
      </w:r>
      <w:r w:rsidR="00CC013D">
        <w:rPr>
          <w:rFonts w:ascii="標楷體" w:eastAsia="標楷體" w:hAnsi="標楷體" w:hint="eastAsia"/>
          <w:sz w:val="28"/>
          <w:szCs w:val="28"/>
        </w:rPr>
        <w:t>環境、懸殊的人口密度、多元的居住族群及複雜</w:t>
      </w:r>
      <w:r w:rsidR="00596FBC">
        <w:rPr>
          <w:rFonts w:ascii="標楷體" w:eastAsia="標楷體" w:hAnsi="標楷體" w:hint="eastAsia"/>
          <w:sz w:val="28"/>
          <w:szCs w:val="28"/>
        </w:rPr>
        <w:t>的文化</w:t>
      </w:r>
      <w:r w:rsidR="00CC013D">
        <w:rPr>
          <w:rFonts w:ascii="標楷體" w:eastAsia="標楷體" w:hAnsi="標楷體" w:hint="eastAsia"/>
          <w:sz w:val="28"/>
          <w:szCs w:val="28"/>
        </w:rPr>
        <w:t>背景</w:t>
      </w:r>
      <w:r w:rsidR="00596FBC" w:rsidRPr="003D5432">
        <w:rPr>
          <w:rFonts w:ascii="標楷體" w:eastAsia="標楷體" w:hAnsi="標楷體"/>
          <w:sz w:val="28"/>
          <w:szCs w:val="28"/>
        </w:rPr>
        <w:t>，轄區內</w:t>
      </w:r>
      <w:r w:rsidR="00CC013D">
        <w:rPr>
          <w:rFonts w:ascii="標楷體" w:eastAsia="標楷體" w:hAnsi="標楷體" w:hint="eastAsia"/>
          <w:sz w:val="28"/>
          <w:szCs w:val="28"/>
        </w:rPr>
        <w:t>眾多的人口、</w:t>
      </w:r>
      <w:r w:rsidR="00596FBC">
        <w:rPr>
          <w:rFonts w:ascii="標楷體" w:eastAsia="標楷體" w:hAnsi="標楷體" w:hint="eastAsia"/>
          <w:sz w:val="28"/>
          <w:szCs w:val="28"/>
        </w:rPr>
        <w:t>地域及文化上</w:t>
      </w:r>
      <w:r w:rsidR="00596FBC" w:rsidRPr="003D5432">
        <w:rPr>
          <w:rFonts w:ascii="標楷體" w:eastAsia="標楷體" w:hAnsi="標楷體"/>
          <w:sz w:val="28"/>
          <w:szCs w:val="28"/>
        </w:rPr>
        <w:t>極大的差異性與多元性</w:t>
      </w:r>
      <w:r w:rsidR="00596FBC">
        <w:rPr>
          <w:rFonts w:ascii="標楷體" w:eastAsia="標楷體" w:hAnsi="標楷體" w:hint="eastAsia"/>
          <w:sz w:val="28"/>
          <w:szCs w:val="28"/>
        </w:rPr>
        <w:t>，</w:t>
      </w:r>
      <w:r w:rsidR="00596FBC" w:rsidRPr="003D5432">
        <w:rPr>
          <w:rFonts w:ascii="標楷體" w:eastAsia="標楷體" w:hAnsi="標楷體"/>
          <w:sz w:val="28"/>
          <w:szCs w:val="28"/>
        </w:rPr>
        <w:t>如何通過本市的政策引導，適性地發展出豐富且具創造力的文化資源，便是本市發展終身教育環境的關鍵原則，並據此發展出新北終身教育多元人文特性</w:t>
      </w:r>
      <w:r w:rsidR="00596FBC">
        <w:rPr>
          <w:rFonts w:ascii="標楷體" w:eastAsia="標楷體" w:hAnsi="標楷體" w:hint="eastAsia"/>
          <w:sz w:val="28"/>
          <w:szCs w:val="28"/>
        </w:rPr>
        <w:t>。</w:t>
      </w:r>
    </w:p>
    <w:p w:rsidR="00686A5F" w:rsidRDefault="00686A5F" w:rsidP="0033212E">
      <w:pPr>
        <w:numPr>
          <w:ilvl w:val="0"/>
          <w:numId w:val="1"/>
        </w:numPr>
        <w:tabs>
          <w:tab w:val="num" w:pos="567"/>
        </w:tabs>
        <w:spacing w:beforeLines="50" w:before="180" w:afterLines="50" w:after="180" w:line="440" w:lineRule="exact"/>
        <w:ind w:left="567" w:hanging="567"/>
        <w:rPr>
          <w:rFonts w:ascii="標楷體" w:eastAsia="標楷體" w:hAnsi="標楷體"/>
          <w:b/>
          <w:sz w:val="28"/>
          <w:szCs w:val="28"/>
        </w:rPr>
      </w:pPr>
      <w:r>
        <w:rPr>
          <w:rFonts w:ascii="標楷體" w:eastAsia="標楷體" w:hAnsi="標楷體" w:hint="eastAsia"/>
          <w:b/>
          <w:sz w:val="28"/>
          <w:szCs w:val="28"/>
        </w:rPr>
        <w:t>終身學習機構及資源概況</w:t>
      </w:r>
    </w:p>
    <w:p w:rsidR="0040204D" w:rsidRPr="007F6B9D" w:rsidRDefault="007F6B9D" w:rsidP="00645E1B">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EB5A75">
        <w:rPr>
          <w:rFonts w:ascii="標楷體" w:eastAsia="標楷體" w:hAnsi="標楷體" w:hint="eastAsia"/>
          <w:sz w:val="28"/>
          <w:szCs w:val="28"/>
        </w:rPr>
        <w:t>為推動終身學習</w:t>
      </w:r>
      <w:r w:rsidR="0040204D" w:rsidRPr="007F6B9D">
        <w:rPr>
          <w:rFonts w:ascii="標楷體" w:eastAsia="標楷體" w:hAnsi="標楷體" w:hint="eastAsia"/>
          <w:sz w:val="28"/>
          <w:szCs w:val="28"/>
        </w:rPr>
        <w:t>，</w:t>
      </w:r>
      <w:r w:rsidR="005B6D39">
        <w:rPr>
          <w:rFonts w:ascii="標楷體" w:eastAsia="標楷體" w:hAnsi="標楷體" w:hint="eastAsia"/>
          <w:sz w:val="28"/>
          <w:szCs w:val="28"/>
        </w:rPr>
        <w:t>本市</w:t>
      </w:r>
      <w:r w:rsidR="0040204D" w:rsidRPr="007F6B9D">
        <w:rPr>
          <w:rFonts w:ascii="標楷體" w:eastAsia="標楷體" w:hAnsi="標楷體" w:hint="eastAsia"/>
          <w:sz w:val="28"/>
          <w:szCs w:val="28"/>
        </w:rPr>
        <w:t>於</w:t>
      </w:r>
      <w:r w:rsidR="00487097">
        <w:rPr>
          <w:rFonts w:ascii="標楷體" w:eastAsia="標楷體" w:hAnsi="標楷體" w:hint="eastAsia"/>
          <w:sz w:val="28"/>
          <w:szCs w:val="28"/>
        </w:rPr>
        <w:t>96</w:t>
      </w:r>
      <w:r w:rsidR="0040204D" w:rsidRPr="007F6B9D">
        <w:rPr>
          <w:rFonts w:ascii="標楷體" w:eastAsia="標楷體" w:hAnsi="標楷體" w:hint="eastAsia"/>
          <w:sz w:val="28"/>
          <w:szCs w:val="28"/>
        </w:rPr>
        <w:t>年以跨局處方式成立「新北市終身學習推展會」，以教育局為窗口，整合社會局、勞工局、經濟發展局、原民局、文化局、人事處等單位與相關專家學者意見，擘劃新北市終身學習之藍圖與方向。另針對不同族群需求，設置不同類型之學習機構，各種學習機構遍布29行政區域，營造新北市成為人人可學習、處處是教室之學習型城市。</w:t>
      </w:r>
    </w:p>
    <w:p w:rsidR="00F30D07" w:rsidRDefault="003C2E59" w:rsidP="0033212E">
      <w:pP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00F30D07" w:rsidRPr="00F30D07">
        <w:rPr>
          <w:rFonts w:ascii="標楷體" w:eastAsia="標楷體" w:hAnsi="標楷體" w:hint="eastAsia"/>
          <w:sz w:val="28"/>
          <w:szCs w:val="28"/>
        </w:rPr>
        <w:t>本市推動終身學習的最高指導單位</w:t>
      </w:r>
      <w:r w:rsidR="00F30D07">
        <w:rPr>
          <w:rFonts w:ascii="標楷體" w:eastAsia="標楷體" w:hAnsi="標楷體" w:hint="eastAsia"/>
          <w:sz w:val="28"/>
          <w:szCs w:val="28"/>
        </w:rPr>
        <w:t>「終身學習推展會」，目前</w:t>
      </w:r>
      <w:r w:rsidR="001A50B4">
        <w:rPr>
          <w:rFonts w:ascii="標楷體" w:eastAsia="標楷體" w:hAnsi="標楷體" w:hint="eastAsia"/>
          <w:sz w:val="28"/>
          <w:szCs w:val="28"/>
        </w:rPr>
        <w:t>委員共計15</w:t>
      </w:r>
      <w:r w:rsidR="00604127">
        <w:rPr>
          <w:rFonts w:ascii="標楷體" w:eastAsia="標楷體" w:hAnsi="標楷體" w:hint="eastAsia"/>
          <w:sz w:val="28"/>
          <w:szCs w:val="28"/>
        </w:rPr>
        <w:t>人，提供本市推動終身學習政策之諮詢。該會</w:t>
      </w:r>
      <w:r w:rsidR="001A50B4">
        <w:rPr>
          <w:rFonts w:ascii="標楷體" w:eastAsia="標楷體" w:hAnsi="標楷體" w:hint="eastAsia"/>
          <w:sz w:val="28"/>
          <w:szCs w:val="28"/>
        </w:rPr>
        <w:t>任務如下：</w:t>
      </w:r>
    </w:p>
    <w:p w:rsidR="001A50B4" w:rsidRPr="005D5705" w:rsidRDefault="001A50B4" w:rsidP="003C107C">
      <w:pPr>
        <w:pStyle w:val="a8"/>
        <w:numPr>
          <w:ilvl w:val="0"/>
          <w:numId w:val="4"/>
        </w:numPr>
        <w:spacing w:line="440" w:lineRule="exact"/>
        <w:ind w:leftChars="0"/>
        <w:rPr>
          <w:rFonts w:ascii="標楷體" w:eastAsia="標楷體" w:hAnsi="標楷體"/>
          <w:color w:val="000000"/>
          <w:sz w:val="28"/>
          <w:szCs w:val="28"/>
        </w:rPr>
      </w:pPr>
      <w:r w:rsidRPr="005D5705">
        <w:rPr>
          <w:rFonts w:ascii="標楷體" w:eastAsia="標楷體" w:hAnsi="標楷體" w:hint="eastAsia"/>
          <w:color w:val="000000"/>
          <w:sz w:val="28"/>
          <w:szCs w:val="28"/>
        </w:rPr>
        <w:t>審議終身學習之政策、計畫及活動。</w:t>
      </w:r>
    </w:p>
    <w:p w:rsidR="001A50B4" w:rsidRPr="005D5705" w:rsidRDefault="001A50B4" w:rsidP="003C107C">
      <w:pPr>
        <w:pStyle w:val="a8"/>
        <w:numPr>
          <w:ilvl w:val="0"/>
          <w:numId w:val="4"/>
        </w:numPr>
        <w:spacing w:line="440" w:lineRule="exact"/>
        <w:ind w:leftChars="0"/>
        <w:rPr>
          <w:rFonts w:ascii="標楷體" w:eastAsia="標楷體" w:hAnsi="標楷體"/>
          <w:sz w:val="28"/>
          <w:szCs w:val="28"/>
        </w:rPr>
      </w:pPr>
      <w:r w:rsidRPr="005D5705">
        <w:rPr>
          <w:rFonts w:ascii="標楷體" w:eastAsia="標楷體" w:hAnsi="標楷體" w:hint="eastAsia"/>
          <w:color w:val="000000"/>
          <w:sz w:val="28"/>
          <w:szCs w:val="28"/>
        </w:rPr>
        <w:t>協調、指導終身學習機構推展終身學習活動。</w:t>
      </w:r>
    </w:p>
    <w:p w:rsidR="001A50B4" w:rsidRPr="005D5705" w:rsidRDefault="001A50B4" w:rsidP="003C107C">
      <w:pPr>
        <w:pStyle w:val="a8"/>
        <w:numPr>
          <w:ilvl w:val="0"/>
          <w:numId w:val="4"/>
        </w:numPr>
        <w:spacing w:line="440" w:lineRule="exact"/>
        <w:ind w:leftChars="0"/>
        <w:rPr>
          <w:rFonts w:ascii="標楷體" w:eastAsia="標楷體" w:hAnsi="標楷體"/>
          <w:sz w:val="28"/>
          <w:szCs w:val="28"/>
        </w:rPr>
      </w:pPr>
      <w:r w:rsidRPr="005D5705">
        <w:rPr>
          <w:rFonts w:ascii="標楷體" w:eastAsia="標楷體" w:hAnsi="標楷體" w:hint="eastAsia"/>
          <w:color w:val="000000"/>
          <w:sz w:val="28"/>
          <w:szCs w:val="28"/>
        </w:rPr>
        <w:t>提供終身學習整體發展之方向。</w:t>
      </w:r>
    </w:p>
    <w:p w:rsidR="001A50B4" w:rsidRPr="003C2E59" w:rsidRDefault="001A50B4" w:rsidP="003C107C">
      <w:pPr>
        <w:pStyle w:val="a8"/>
        <w:numPr>
          <w:ilvl w:val="0"/>
          <w:numId w:val="4"/>
        </w:numPr>
        <w:spacing w:line="440" w:lineRule="exact"/>
        <w:ind w:leftChars="0"/>
        <w:rPr>
          <w:rFonts w:ascii="標楷體" w:eastAsia="標楷體" w:hAnsi="標楷體"/>
          <w:sz w:val="28"/>
          <w:szCs w:val="28"/>
        </w:rPr>
      </w:pPr>
      <w:r w:rsidRPr="005D5705">
        <w:rPr>
          <w:rFonts w:ascii="標楷體" w:eastAsia="標楷體" w:hAnsi="標楷體" w:hint="eastAsia"/>
          <w:color w:val="000000"/>
          <w:sz w:val="28"/>
          <w:szCs w:val="28"/>
        </w:rPr>
        <w:t>其他相關諮詢事項。</w:t>
      </w:r>
    </w:p>
    <w:p w:rsidR="003C2E59" w:rsidRPr="003C2E59" w:rsidRDefault="00DA4798" w:rsidP="0033212E">
      <w:pPr>
        <w:spacing w:beforeLines="50" w:before="180" w:afterLines="50" w:after="180" w:line="440" w:lineRule="exact"/>
        <w:rPr>
          <w:rFonts w:ascii="標楷體" w:eastAsia="標楷體" w:hAnsi="標楷體"/>
          <w:sz w:val="28"/>
          <w:szCs w:val="28"/>
        </w:rPr>
      </w:pPr>
      <w:r>
        <w:rPr>
          <w:rFonts w:ascii="標楷體" w:eastAsia="標楷體" w:hAnsi="標楷體" w:cs="Times New Roman" w:hint="eastAsia"/>
          <w:sz w:val="28"/>
          <w:szCs w:val="28"/>
        </w:rPr>
        <w:t xml:space="preserve">    另為實際執行</w:t>
      </w:r>
      <w:r w:rsidR="003C2E59">
        <w:rPr>
          <w:rFonts w:ascii="標楷體" w:eastAsia="標楷體" w:hAnsi="標楷體" w:hint="eastAsia"/>
          <w:sz w:val="28"/>
          <w:szCs w:val="28"/>
        </w:rPr>
        <w:t>本市終身學習</w:t>
      </w:r>
      <w:r>
        <w:rPr>
          <w:rFonts w:ascii="標楷體" w:eastAsia="標楷體" w:hAnsi="標楷體" w:hint="eastAsia"/>
          <w:sz w:val="28"/>
          <w:szCs w:val="28"/>
        </w:rPr>
        <w:t>任務，本市也成立多項終身學習相關機構，以利民眾能夠依其需求，就近並且</w:t>
      </w:r>
      <w:r w:rsidR="00851F22">
        <w:rPr>
          <w:rFonts w:ascii="標楷體" w:eastAsia="標楷體" w:hAnsi="標楷體" w:hint="eastAsia"/>
          <w:sz w:val="28"/>
          <w:szCs w:val="28"/>
        </w:rPr>
        <w:t>具有多元選擇，本市終身教育機構列舉如下：</w:t>
      </w:r>
    </w:p>
    <w:p w:rsidR="00604127" w:rsidRPr="00604127" w:rsidRDefault="00604127" w:rsidP="003C107C">
      <w:pPr>
        <w:pStyle w:val="a8"/>
        <w:numPr>
          <w:ilvl w:val="0"/>
          <w:numId w:val="5"/>
        </w:numPr>
        <w:spacing w:line="440" w:lineRule="exact"/>
        <w:ind w:leftChars="0"/>
        <w:rPr>
          <w:rFonts w:ascii="標楷體" w:eastAsia="標楷體" w:hAnsi="標楷體"/>
          <w:sz w:val="28"/>
          <w:szCs w:val="28"/>
        </w:rPr>
      </w:pPr>
      <w:r w:rsidRPr="00604127">
        <w:rPr>
          <w:rFonts w:ascii="標楷體" w:eastAsia="標楷體" w:hAnsi="標楷體"/>
          <w:sz w:val="28"/>
          <w:szCs w:val="28"/>
        </w:rPr>
        <w:t>補</w:t>
      </w:r>
      <w:r w:rsidRPr="00604127">
        <w:rPr>
          <w:rFonts w:ascii="標楷體" w:eastAsia="標楷體" w:hAnsi="標楷體" w:hint="eastAsia"/>
          <w:sz w:val="28"/>
          <w:szCs w:val="28"/>
        </w:rPr>
        <w:t>習學</w:t>
      </w:r>
      <w:r w:rsidRPr="00604127">
        <w:rPr>
          <w:rFonts w:ascii="標楷體" w:eastAsia="標楷體" w:hAnsi="標楷體"/>
          <w:sz w:val="28"/>
          <w:szCs w:val="28"/>
        </w:rPr>
        <w:t>校</w:t>
      </w:r>
      <w:r w:rsidRPr="00604127">
        <w:rPr>
          <w:rFonts w:ascii="標楷體" w:eastAsia="標楷體" w:hAnsi="標楷體" w:hint="eastAsia"/>
          <w:sz w:val="28"/>
          <w:szCs w:val="28"/>
        </w:rPr>
        <w:t>：79所。</w:t>
      </w:r>
    </w:p>
    <w:p w:rsidR="003C2E59" w:rsidRPr="00604127" w:rsidRDefault="003C2E59" w:rsidP="003C107C">
      <w:pPr>
        <w:pStyle w:val="a8"/>
        <w:numPr>
          <w:ilvl w:val="0"/>
          <w:numId w:val="5"/>
        </w:numPr>
        <w:spacing w:line="440" w:lineRule="exact"/>
        <w:ind w:leftChars="0"/>
        <w:rPr>
          <w:rFonts w:ascii="標楷體" w:eastAsia="標楷體" w:hAnsi="標楷體"/>
          <w:sz w:val="28"/>
          <w:szCs w:val="28"/>
        </w:rPr>
      </w:pPr>
      <w:r w:rsidRPr="00604127">
        <w:rPr>
          <w:rFonts w:ascii="標楷體" w:eastAsia="標楷體" w:hAnsi="標楷體" w:hint="eastAsia"/>
          <w:sz w:val="28"/>
          <w:szCs w:val="28"/>
        </w:rPr>
        <w:t>社區大學：12所，</w:t>
      </w:r>
      <w:r w:rsidR="00851F22" w:rsidRPr="00604127">
        <w:rPr>
          <w:rFonts w:ascii="標楷體" w:eastAsia="標楷體" w:hAnsi="標楷體" w:hint="eastAsia"/>
          <w:sz w:val="28"/>
          <w:szCs w:val="28"/>
        </w:rPr>
        <w:t>共</w:t>
      </w:r>
      <w:r w:rsidRPr="00604127">
        <w:rPr>
          <w:rFonts w:ascii="標楷體" w:eastAsia="標楷體" w:hAnsi="標楷體" w:hint="eastAsia"/>
          <w:sz w:val="28"/>
          <w:szCs w:val="28"/>
        </w:rPr>
        <w:t>設有1</w:t>
      </w:r>
      <w:r w:rsidR="00EB5A75">
        <w:rPr>
          <w:rFonts w:ascii="標楷體" w:eastAsia="標楷體" w:hAnsi="標楷體" w:hint="eastAsia"/>
          <w:sz w:val="28"/>
          <w:szCs w:val="28"/>
        </w:rPr>
        <w:t>09</w:t>
      </w:r>
      <w:r w:rsidRPr="00604127">
        <w:rPr>
          <w:rFonts w:ascii="標楷體" w:eastAsia="標楷體" w:hAnsi="標楷體" w:hint="eastAsia"/>
          <w:sz w:val="28"/>
          <w:szCs w:val="28"/>
        </w:rPr>
        <w:t>個社區大學教學點。</w:t>
      </w:r>
    </w:p>
    <w:p w:rsidR="00497CFE" w:rsidRDefault="00497CFE" w:rsidP="003C107C">
      <w:pPr>
        <w:pStyle w:val="a8"/>
        <w:numPr>
          <w:ilvl w:val="0"/>
          <w:numId w:val="5"/>
        </w:numPr>
        <w:spacing w:line="440" w:lineRule="exact"/>
        <w:ind w:leftChars="0"/>
        <w:rPr>
          <w:rFonts w:ascii="標楷體" w:eastAsia="標楷體" w:hAnsi="標楷體"/>
          <w:sz w:val="28"/>
          <w:szCs w:val="28"/>
        </w:rPr>
      </w:pPr>
      <w:r>
        <w:rPr>
          <w:rFonts w:ascii="標楷體" w:eastAsia="標楷體" w:hAnsi="標楷體" w:hint="eastAsia"/>
          <w:sz w:val="28"/>
          <w:szCs w:val="28"/>
        </w:rPr>
        <w:t>市民大學：3所。</w:t>
      </w:r>
    </w:p>
    <w:p w:rsidR="00CB519C" w:rsidRPr="00A07315" w:rsidRDefault="00FD0E62" w:rsidP="003C107C">
      <w:pPr>
        <w:pStyle w:val="a8"/>
        <w:numPr>
          <w:ilvl w:val="0"/>
          <w:numId w:val="5"/>
        </w:numPr>
        <w:spacing w:line="440" w:lineRule="exact"/>
        <w:ind w:leftChars="0"/>
        <w:rPr>
          <w:rFonts w:ascii="標楷體" w:eastAsia="標楷體" w:hAnsi="標楷體"/>
          <w:sz w:val="28"/>
          <w:szCs w:val="28"/>
        </w:rPr>
      </w:pPr>
      <w:r w:rsidRPr="00A07315">
        <w:rPr>
          <w:rFonts w:ascii="標楷體" w:eastAsia="標楷體" w:hAnsi="標楷體"/>
          <w:sz w:val="28"/>
          <w:szCs w:val="28"/>
        </w:rPr>
        <w:t>婦女大學</w:t>
      </w:r>
      <w:r w:rsidR="00204F56" w:rsidRPr="00A07315">
        <w:rPr>
          <w:rFonts w:ascii="標楷體" w:eastAsia="標楷體" w:hAnsi="標楷體" w:hint="eastAsia"/>
          <w:sz w:val="28"/>
          <w:szCs w:val="28"/>
        </w:rPr>
        <w:t>：</w:t>
      </w:r>
      <w:r w:rsidR="00626ACD" w:rsidRPr="00A07315">
        <w:rPr>
          <w:rFonts w:ascii="標楷體" w:eastAsia="標楷體" w:hAnsi="標楷體" w:hint="eastAsia"/>
          <w:sz w:val="28"/>
          <w:szCs w:val="28"/>
        </w:rPr>
        <w:t>59</w:t>
      </w:r>
      <w:r w:rsidR="00604127" w:rsidRPr="00A07315">
        <w:rPr>
          <w:rFonts w:ascii="標楷體" w:eastAsia="標楷體" w:hAnsi="標楷體" w:hint="eastAsia"/>
          <w:sz w:val="28"/>
          <w:szCs w:val="28"/>
        </w:rPr>
        <w:t>分校</w:t>
      </w:r>
      <w:r w:rsidR="00204F56" w:rsidRPr="00A07315">
        <w:rPr>
          <w:rFonts w:ascii="標楷體" w:eastAsia="標楷體" w:hAnsi="標楷體" w:hint="eastAsia"/>
          <w:sz w:val="28"/>
          <w:szCs w:val="28"/>
        </w:rPr>
        <w:t>。</w:t>
      </w:r>
    </w:p>
    <w:p w:rsidR="00204F56" w:rsidRPr="00604127" w:rsidRDefault="00FD0E62" w:rsidP="003C107C">
      <w:pPr>
        <w:pStyle w:val="a8"/>
        <w:numPr>
          <w:ilvl w:val="0"/>
          <w:numId w:val="5"/>
        </w:numPr>
        <w:spacing w:line="440" w:lineRule="exact"/>
        <w:ind w:leftChars="0"/>
        <w:rPr>
          <w:rFonts w:ascii="標楷體" w:eastAsia="標楷體" w:hAnsi="標楷體"/>
          <w:sz w:val="28"/>
          <w:szCs w:val="28"/>
        </w:rPr>
      </w:pPr>
      <w:r w:rsidRPr="00604127">
        <w:rPr>
          <w:rFonts w:ascii="標楷體" w:eastAsia="標楷體" w:hAnsi="標楷體"/>
          <w:sz w:val="28"/>
          <w:szCs w:val="28"/>
        </w:rPr>
        <w:t>樂活大學</w:t>
      </w:r>
      <w:r w:rsidR="00204F56" w:rsidRPr="00604127">
        <w:rPr>
          <w:rFonts w:ascii="標楷體" w:eastAsia="標楷體" w:hAnsi="標楷體" w:hint="eastAsia"/>
          <w:sz w:val="28"/>
          <w:szCs w:val="28"/>
        </w:rPr>
        <w:t>：1</w:t>
      </w:r>
      <w:r w:rsidR="00604127">
        <w:rPr>
          <w:rFonts w:ascii="標楷體" w:eastAsia="標楷體" w:hAnsi="標楷體" w:hint="eastAsia"/>
          <w:sz w:val="28"/>
          <w:szCs w:val="28"/>
        </w:rPr>
        <w:t>1分校</w:t>
      </w:r>
      <w:r w:rsidR="00204F56" w:rsidRPr="00604127">
        <w:rPr>
          <w:rFonts w:ascii="標楷體" w:eastAsia="標楷體" w:hAnsi="標楷體" w:hint="eastAsia"/>
          <w:sz w:val="28"/>
          <w:szCs w:val="28"/>
        </w:rPr>
        <w:t>。</w:t>
      </w:r>
    </w:p>
    <w:p w:rsidR="00CB519C" w:rsidRPr="00604127" w:rsidRDefault="00FD0E62" w:rsidP="003C107C">
      <w:pPr>
        <w:pStyle w:val="a8"/>
        <w:numPr>
          <w:ilvl w:val="0"/>
          <w:numId w:val="5"/>
        </w:numPr>
        <w:spacing w:line="440" w:lineRule="exact"/>
        <w:ind w:leftChars="0"/>
        <w:rPr>
          <w:rFonts w:ascii="標楷體" w:eastAsia="標楷體" w:hAnsi="標楷體"/>
          <w:sz w:val="28"/>
          <w:szCs w:val="28"/>
        </w:rPr>
      </w:pPr>
      <w:r w:rsidRPr="00604127">
        <w:rPr>
          <w:rFonts w:ascii="標楷體" w:eastAsia="標楷體" w:hAnsi="標楷體"/>
          <w:sz w:val="28"/>
          <w:szCs w:val="28"/>
        </w:rPr>
        <w:t>原住民族部落大學</w:t>
      </w:r>
      <w:r w:rsidR="00204F56" w:rsidRPr="00604127">
        <w:rPr>
          <w:rFonts w:ascii="標楷體" w:eastAsia="標楷體" w:hAnsi="標楷體" w:hint="eastAsia"/>
          <w:sz w:val="28"/>
          <w:szCs w:val="28"/>
        </w:rPr>
        <w:t>：1所。</w:t>
      </w:r>
    </w:p>
    <w:p w:rsidR="00204F56" w:rsidRPr="00604127" w:rsidRDefault="00FD0E62" w:rsidP="003C107C">
      <w:pPr>
        <w:pStyle w:val="a8"/>
        <w:numPr>
          <w:ilvl w:val="0"/>
          <w:numId w:val="5"/>
        </w:numPr>
        <w:spacing w:line="440" w:lineRule="exact"/>
        <w:ind w:leftChars="0"/>
        <w:rPr>
          <w:rFonts w:ascii="標楷體" w:eastAsia="標楷體" w:hAnsi="標楷體"/>
          <w:sz w:val="28"/>
          <w:szCs w:val="28"/>
        </w:rPr>
      </w:pPr>
      <w:r w:rsidRPr="00604127">
        <w:rPr>
          <w:rFonts w:ascii="標楷體" w:eastAsia="標楷體" w:hAnsi="標楷體"/>
          <w:sz w:val="28"/>
          <w:szCs w:val="28"/>
        </w:rPr>
        <w:t>勞工大學</w:t>
      </w:r>
      <w:r w:rsidR="00204F56" w:rsidRPr="00604127">
        <w:rPr>
          <w:rFonts w:ascii="標楷體" w:eastAsia="標楷體" w:hAnsi="標楷體" w:hint="eastAsia"/>
          <w:sz w:val="28"/>
          <w:szCs w:val="28"/>
        </w:rPr>
        <w:t>：1</w:t>
      </w:r>
      <w:r w:rsidR="005E53E2">
        <w:rPr>
          <w:rFonts w:ascii="標楷體" w:eastAsia="標楷體" w:hAnsi="標楷體" w:hint="eastAsia"/>
          <w:sz w:val="28"/>
          <w:szCs w:val="28"/>
        </w:rPr>
        <w:t>0分校</w:t>
      </w:r>
      <w:r w:rsidR="00204F56" w:rsidRPr="00604127">
        <w:rPr>
          <w:rFonts w:ascii="標楷體" w:eastAsia="標楷體" w:hAnsi="標楷體" w:hint="eastAsia"/>
          <w:sz w:val="28"/>
          <w:szCs w:val="28"/>
        </w:rPr>
        <w:t>。</w:t>
      </w:r>
    </w:p>
    <w:p w:rsidR="00CB519C" w:rsidRDefault="005E53E2" w:rsidP="003C107C">
      <w:pPr>
        <w:pStyle w:val="a8"/>
        <w:numPr>
          <w:ilvl w:val="0"/>
          <w:numId w:val="5"/>
        </w:numPr>
        <w:spacing w:line="440" w:lineRule="exact"/>
        <w:ind w:leftChars="0"/>
        <w:rPr>
          <w:rFonts w:ascii="標楷體" w:eastAsia="標楷體" w:hAnsi="標楷體"/>
          <w:sz w:val="28"/>
          <w:szCs w:val="28"/>
        </w:rPr>
      </w:pPr>
      <w:r>
        <w:rPr>
          <w:rFonts w:ascii="標楷體" w:eastAsia="標楷體" w:hAnsi="標楷體" w:hint="eastAsia"/>
          <w:sz w:val="28"/>
          <w:szCs w:val="28"/>
        </w:rPr>
        <w:t>企業</w:t>
      </w:r>
      <w:r w:rsidR="00FD0E62" w:rsidRPr="00604127">
        <w:rPr>
          <w:rFonts w:ascii="標楷體" w:eastAsia="標楷體" w:hAnsi="標楷體"/>
          <w:sz w:val="28"/>
          <w:szCs w:val="28"/>
        </w:rPr>
        <w:t>產經大學</w:t>
      </w:r>
      <w:r w:rsidR="00204F56" w:rsidRPr="00604127">
        <w:rPr>
          <w:rFonts w:ascii="標楷體" w:eastAsia="標楷體" w:hAnsi="標楷體" w:hint="eastAsia"/>
          <w:sz w:val="28"/>
          <w:szCs w:val="28"/>
        </w:rPr>
        <w:t>：</w:t>
      </w:r>
      <w:r>
        <w:rPr>
          <w:rFonts w:ascii="標楷體" w:eastAsia="標楷體" w:hAnsi="標楷體" w:hint="eastAsia"/>
          <w:sz w:val="28"/>
          <w:szCs w:val="28"/>
        </w:rPr>
        <w:t>5學院</w:t>
      </w:r>
      <w:r w:rsidR="00204F56" w:rsidRPr="00604127">
        <w:rPr>
          <w:rFonts w:ascii="標楷體" w:eastAsia="標楷體" w:hAnsi="標楷體" w:hint="eastAsia"/>
          <w:sz w:val="28"/>
          <w:szCs w:val="28"/>
        </w:rPr>
        <w:t>。</w:t>
      </w:r>
    </w:p>
    <w:p w:rsidR="00604127" w:rsidRPr="00A07315" w:rsidRDefault="00604127" w:rsidP="003C107C">
      <w:pPr>
        <w:pStyle w:val="a8"/>
        <w:numPr>
          <w:ilvl w:val="0"/>
          <w:numId w:val="5"/>
        </w:numPr>
        <w:spacing w:line="440" w:lineRule="exact"/>
        <w:ind w:leftChars="0"/>
        <w:rPr>
          <w:rFonts w:ascii="標楷體" w:eastAsia="標楷體" w:hAnsi="標楷體"/>
          <w:sz w:val="28"/>
          <w:szCs w:val="28"/>
        </w:rPr>
      </w:pPr>
      <w:r w:rsidRPr="00A07315">
        <w:rPr>
          <w:rFonts w:ascii="標楷體" w:eastAsia="標楷體" w:hAnsi="標楷體"/>
          <w:sz w:val="28"/>
          <w:szCs w:val="28"/>
        </w:rPr>
        <w:t>松年大學</w:t>
      </w:r>
      <w:r w:rsidRPr="00A07315">
        <w:rPr>
          <w:rFonts w:ascii="標楷體" w:eastAsia="標楷體" w:hAnsi="標楷體" w:hint="eastAsia"/>
          <w:sz w:val="28"/>
          <w:szCs w:val="28"/>
        </w:rPr>
        <w:t>：</w:t>
      </w:r>
      <w:r w:rsidR="00626ACD" w:rsidRPr="00A07315">
        <w:rPr>
          <w:rFonts w:ascii="標楷體" w:eastAsia="標楷體" w:hAnsi="標楷體"/>
          <w:sz w:val="28"/>
          <w:szCs w:val="28"/>
        </w:rPr>
        <w:t>9</w:t>
      </w:r>
      <w:r w:rsidR="00626ACD" w:rsidRPr="00A07315">
        <w:rPr>
          <w:rFonts w:ascii="標楷體" w:eastAsia="標楷體" w:hAnsi="標楷體" w:hint="eastAsia"/>
          <w:sz w:val="28"/>
          <w:szCs w:val="28"/>
        </w:rPr>
        <w:t>3</w:t>
      </w:r>
      <w:r w:rsidRPr="00A07315">
        <w:rPr>
          <w:rFonts w:ascii="標楷體" w:eastAsia="標楷體" w:hAnsi="標楷體"/>
          <w:sz w:val="28"/>
          <w:szCs w:val="28"/>
        </w:rPr>
        <w:t>分校</w:t>
      </w:r>
      <w:r w:rsidRPr="00A07315">
        <w:rPr>
          <w:rFonts w:ascii="標楷體" w:eastAsia="標楷體" w:hAnsi="標楷體" w:hint="eastAsia"/>
          <w:sz w:val="28"/>
          <w:szCs w:val="28"/>
        </w:rPr>
        <w:t>。</w:t>
      </w:r>
    </w:p>
    <w:p w:rsidR="00604127" w:rsidRPr="00604127" w:rsidRDefault="00604127" w:rsidP="003C107C">
      <w:pPr>
        <w:pStyle w:val="a8"/>
        <w:numPr>
          <w:ilvl w:val="0"/>
          <w:numId w:val="5"/>
        </w:numPr>
        <w:spacing w:line="440" w:lineRule="exact"/>
        <w:ind w:leftChars="0"/>
        <w:rPr>
          <w:rFonts w:ascii="標楷體" w:eastAsia="標楷體" w:hAnsi="標楷體"/>
          <w:sz w:val="28"/>
          <w:szCs w:val="28"/>
        </w:rPr>
      </w:pPr>
      <w:r w:rsidRPr="00604127">
        <w:rPr>
          <w:rFonts w:ascii="標楷體" w:eastAsia="標楷體" w:hAnsi="標楷體"/>
          <w:sz w:val="28"/>
          <w:szCs w:val="28"/>
        </w:rPr>
        <w:t>社區多功能學習中心</w:t>
      </w:r>
      <w:r w:rsidRPr="00604127">
        <w:rPr>
          <w:rFonts w:ascii="標楷體" w:eastAsia="標楷體" w:hAnsi="標楷體" w:hint="eastAsia"/>
          <w:sz w:val="28"/>
          <w:szCs w:val="28"/>
        </w:rPr>
        <w:t>：4所。</w:t>
      </w:r>
    </w:p>
    <w:p w:rsidR="00CB519C" w:rsidRPr="00604127" w:rsidRDefault="00FD0E62" w:rsidP="003C107C">
      <w:pPr>
        <w:pStyle w:val="a8"/>
        <w:numPr>
          <w:ilvl w:val="0"/>
          <w:numId w:val="5"/>
        </w:numPr>
        <w:spacing w:line="440" w:lineRule="exact"/>
        <w:ind w:leftChars="0"/>
        <w:rPr>
          <w:rFonts w:ascii="標楷體" w:eastAsia="標楷體" w:hAnsi="標楷體"/>
          <w:sz w:val="28"/>
          <w:szCs w:val="28"/>
        </w:rPr>
      </w:pPr>
      <w:r w:rsidRPr="00604127">
        <w:rPr>
          <w:rFonts w:ascii="標楷體" w:eastAsia="標楷體" w:hAnsi="標楷體"/>
          <w:sz w:val="28"/>
          <w:szCs w:val="28"/>
        </w:rPr>
        <w:t>國際文教中心</w:t>
      </w:r>
      <w:r w:rsidR="00204F56" w:rsidRPr="00604127">
        <w:rPr>
          <w:rFonts w:ascii="標楷體" w:eastAsia="標楷體" w:hAnsi="標楷體" w:hint="eastAsia"/>
          <w:sz w:val="28"/>
          <w:szCs w:val="28"/>
        </w:rPr>
        <w:t>：</w:t>
      </w:r>
      <w:r w:rsidR="00604127">
        <w:rPr>
          <w:rFonts w:ascii="標楷體" w:eastAsia="標楷體" w:hAnsi="標楷體" w:hint="eastAsia"/>
          <w:sz w:val="28"/>
          <w:szCs w:val="28"/>
        </w:rPr>
        <w:t>9</w:t>
      </w:r>
      <w:r w:rsidR="00204F56" w:rsidRPr="00604127">
        <w:rPr>
          <w:rFonts w:ascii="標楷體" w:eastAsia="標楷體" w:hAnsi="標楷體" w:hint="eastAsia"/>
          <w:sz w:val="28"/>
          <w:szCs w:val="28"/>
        </w:rPr>
        <w:t>所。</w:t>
      </w:r>
    </w:p>
    <w:p w:rsidR="00CB519C" w:rsidRPr="00604127" w:rsidRDefault="00FD0E62" w:rsidP="003C107C">
      <w:pPr>
        <w:pStyle w:val="a8"/>
        <w:numPr>
          <w:ilvl w:val="0"/>
          <w:numId w:val="5"/>
        </w:numPr>
        <w:spacing w:line="440" w:lineRule="exact"/>
        <w:ind w:leftChars="0"/>
        <w:rPr>
          <w:rFonts w:ascii="標楷體" w:eastAsia="標楷體" w:hAnsi="標楷體"/>
          <w:sz w:val="28"/>
          <w:szCs w:val="28"/>
        </w:rPr>
      </w:pPr>
      <w:r w:rsidRPr="00604127">
        <w:rPr>
          <w:rFonts w:ascii="標楷體" w:eastAsia="標楷體" w:hAnsi="標楷體"/>
          <w:sz w:val="28"/>
          <w:szCs w:val="28"/>
        </w:rPr>
        <w:t>新移民學習中心</w:t>
      </w:r>
      <w:r w:rsidR="00204F56" w:rsidRPr="00604127">
        <w:rPr>
          <w:rFonts w:ascii="標楷體" w:eastAsia="標楷體" w:hAnsi="標楷體" w:hint="eastAsia"/>
          <w:sz w:val="28"/>
          <w:szCs w:val="28"/>
        </w:rPr>
        <w:t>：</w:t>
      </w:r>
      <w:r w:rsidR="00604127">
        <w:rPr>
          <w:rFonts w:ascii="標楷體" w:eastAsia="標楷體" w:hAnsi="標楷體" w:hint="eastAsia"/>
          <w:sz w:val="28"/>
          <w:szCs w:val="28"/>
        </w:rPr>
        <w:t>5</w:t>
      </w:r>
      <w:r w:rsidR="00204F56" w:rsidRPr="00604127">
        <w:rPr>
          <w:rFonts w:ascii="標楷體" w:eastAsia="標楷體" w:hAnsi="標楷體" w:hint="eastAsia"/>
          <w:sz w:val="28"/>
          <w:szCs w:val="28"/>
        </w:rPr>
        <w:t>所。</w:t>
      </w:r>
    </w:p>
    <w:p w:rsidR="00FD0E62" w:rsidRPr="00604127" w:rsidRDefault="00FD0E62" w:rsidP="003C107C">
      <w:pPr>
        <w:pStyle w:val="a8"/>
        <w:numPr>
          <w:ilvl w:val="0"/>
          <w:numId w:val="5"/>
        </w:numPr>
        <w:spacing w:line="440" w:lineRule="exact"/>
        <w:ind w:leftChars="0"/>
        <w:rPr>
          <w:rFonts w:ascii="標楷體" w:eastAsia="標楷體" w:hAnsi="標楷體"/>
          <w:sz w:val="28"/>
          <w:szCs w:val="28"/>
        </w:rPr>
      </w:pPr>
      <w:r w:rsidRPr="00604127">
        <w:rPr>
          <w:rFonts w:ascii="標楷體" w:eastAsia="標楷體" w:hAnsi="標楷體"/>
          <w:sz w:val="28"/>
          <w:szCs w:val="28"/>
        </w:rPr>
        <w:t>樂齡學習中心</w:t>
      </w:r>
      <w:r w:rsidR="00204F56" w:rsidRPr="00604127">
        <w:rPr>
          <w:rFonts w:ascii="標楷體" w:eastAsia="標楷體" w:hAnsi="標楷體" w:hint="eastAsia"/>
          <w:sz w:val="28"/>
          <w:szCs w:val="28"/>
        </w:rPr>
        <w:t>：</w:t>
      </w:r>
      <w:r w:rsidR="00204F56" w:rsidRPr="00604127">
        <w:rPr>
          <w:rFonts w:ascii="標楷體" w:eastAsia="標楷體" w:hAnsi="標楷體"/>
          <w:sz w:val="28"/>
          <w:szCs w:val="28"/>
        </w:rPr>
        <w:t>3</w:t>
      </w:r>
      <w:r w:rsidR="00497CFE">
        <w:rPr>
          <w:rFonts w:ascii="標楷體" w:eastAsia="標楷體" w:hAnsi="標楷體" w:hint="eastAsia"/>
          <w:sz w:val="28"/>
          <w:szCs w:val="28"/>
        </w:rPr>
        <w:t>1</w:t>
      </w:r>
      <w:r w:rsidR="00204F56" w:rsidRPr="00604127">
        <w:rPr>
          <w:rFonts w:ascii="標楷體" w:eastAsia="標楷體" w:hAnsi="標楷體"/>
          <w:sz w:val="28"/>
          <w:szCs w:val="28"/>
        </w:rPr>
        <w:t>所</w:t>
      </w:r>
      <w:r w:rsidRPr="00604127">
        <w:rPr>
          <w:rFonts w:ascii="標楷體" w:eastAsia="標楷體" w:hAnsi="標楷體"/>
          <w:sz w:val="28"/>
          <w:szCs w:val="28"/>
        </w:rPr>
        <w:t>。</w:t>
      </w:r>
    </w:p>
    <w:p w:rsidR="0084400A" w:rsidRPr="00604127" w:rsidRDefault="0084400A" w:rsidP="003C107C">
      <w:pPr>
        <w:pStyle w:val="a8"/>
        <w:numPr>
          <w:ilvl w:val="0"/>
          <w:numId w:val="5"/>
        </w:numPr>
        <w:spacing w:line="440" w:lineRule="exact"/>
        <w:ind w:leftChars="0" w:left="1418" w:hanging="851"/>
        <w:rPr>
          <w:rFonts w:ascii="標楷體" w:eastAsia="標楷體" w:hAnsi="標楷體"/>
          <w:sz w:val="28"/>
          <w:szCs w:val="28"/>
        </w:rPr>
      </w:pPr>
      <w:r w:rsidRPr="00604127">
        <w:rPr>
          <w:rFonts w:ascii="標楷體" w:eastAsia="標楷體" w:hAnsi="標楷體" w:hint="eastAsia"/>
          <w:sz w:val="28"/>
          <w:szCs w:val="28"/>
        </w:rPr>
        <w:t>豐富的場館資源：共有4間博物館、1間圖書館總館及103間分館</w:t>
      </w:r>
    </w:p>
    <w:p w:rsidR="00686A5F" w:rsidRDefault="00686A5F" w:rsidP="0033212E">
      <w:pPr>
        <w:numPr>
          <w:ilvl w:val="0"/>
          <w:numId w:val="1"/>
        </w:numPr>
        <w:tabs>
          <w:tab w:val="num" w:pos="567"/>
        </w:tabs>
        <w:spacing w:beforeLines="50" w:before="180" w:afterLines="50" w:after="180" w:line="440" w:lineRule="exact"/>
        <w:ind w:left="567" w:hanging="567"/>
        <w:rPr>
          <w:rFonts w:ascii="標楷體" w:eastAsia="標楷體" w:hAnsi="標楷體"/>
          <w:b/>
          <w:sz w:val="28"/>
          <w:szCs w:val="28"/>
        </w:rPr>
      </w:pPr>
      <w:r>
        <w:rPr>
          <w:rFonts w:ascii="標楷體" w:eastAsia="標楷體" w:hAnsi="標楷體" w:hint="eastAsia"/>
          <w:b/>
          <w:sz w:val="28"/>
          <w:szCs w:val="28"/>
        </w:rPr>
        <w:t>終身學習的問題與挑戰</w:t>
      </w:r>
    </w:p>
    <w:p w:rsidR="008D4700" w:rsidRPr="00D10948" w:rsidRDefault="00D10948" w:rsidP="003C107C">
      <w:pPr>
        <w:pStyle w:val="a8"/>
        <w:widowControl/>
        <w:numPr>
          <w:ilvl w:val="0"/>
          <w:numId w:val="6"/>
        </w:numPr>
        <w:snapToGrid w:val="0"/>
        <w:spacing w:beforeLines="50" w:before="180" w:line="440" w:lineRule="exact"/>
        <w:ind w:leftChars="0"/>
        <w:jc w:val="both"/>
        <w:rPr>
          <w:rFonts w:ascii="標楷體" w:eastAsia="標楷體" w:hAnsi="標楷體"/>
          <w:sz w:val="28"/>
          <w:szCs w:val="28"/>
        </w:rPr>
      </w:pPr>
      <w:r w:rsidRPr="00D10948">
        <w:rPr>
          <w:rFonts w:ascii="標楷體" w:eastAsia="標楷體" w:hAnsi="標楷體" w:hint="eastAsia"/>
          <w:b/>
          <w:color w:val="000000"/>
          <w:sz w:val="28"/>
          <w:szCs w:val="28"/>
        </w:rPr>
        <w:t>終學機構分立</w:t>
      </w:r>
      <w:r w:rsidR="00AF3EC8">
        <w:rPr>
          <w:rFonts w:ascii="標楷體" w:eastAsia="標楷體" w:hAnsi="標楷體" w:hint="eastAsia"/>
          <w:b/>
          <w:color w:val="000000"/>
          <w:sz w:val="28"/>
          <w:szCs w:val="28"/>
        </w:rPr>
        <w:t>運作</w:t>
      </w:r>
      <w:r w:rsidRPr="00D10948">
        <w:rPr>
          <w:rFonts w:ascii="標楷體" w:eastAsia="標楷體" w:hAnsi="標楷體" w:hint="eastAsia"/>
          <w:b/>
          <w:color w:val="000000"/>
          <w:sz w:val="28"/>
          <w:szCs w:val="28"/>
        </w:rPr>
        <w:t>，</w:t>
      </w:r>
      <w:r w:rsidR="00AF3EC8">
        <w:rPr>
          <w:rFonts w:ascii="標楷體" w:eastAsia="標楷體" w:hAnsi="標楷體" w:hint="eastAsia"/>
          <w:b/>
          <w:color w:val="000000"/>
          <w:sz w:val="28"/>
          <w:szCs w:val="28"/>
        </w:rPr>
        <w:t>須整合並</w:t>
      </w:r>
      <w:r w:rsidRPr="00D10948">
        <w:rPr>
          <w:rFonts w:ascii="標楷體" w:eastAsia="標楷體" w:hAnsi="標楷體" w:hint="eastAsia"/>
          <w:b/>
          <w:color w:val="000000"/>
          <w:sz w:val="28"/>
          <w:szCs w:val="28"/>
        </w:rPr>
        <w:t>提升品質。</w:t>
      </w:r>
      <w:r w:rsidR="008D4700" w:rsidRPr="00D10948">
        <w:rPr>
          <w:rFonts w:ascii="標楷體" w:eastAsia="標楷體" w:hAnsi="標楷體"/>
          <w:b/>
          <w:sz w:val="28"/>
          <w:szCs w:val="28"/>
        </w:rPr>
        <w:br/>
      </w:r>
      <w:r w:rsidR="008D4700" w:rsidRPr="00D10948">
        <w:rPr>
          <w:rFonts w:ascii="標楷體" w:eastAsia="標楷體" w:hAnsi="標楷體" w:hint="eastAsia"/>
          <w:sz w:val="28"/>
          <w:szCs w:val="28"/>
        </w:rPr>
        <w:t>新北市人口眾多，為回應市民對終身學習的需求，爰各</w:t>
      </w:r>
      <w:r w:rsidR="00E70BA3">
        <w:rPr>
          <w:rFonts w:ascii="標楷體" w:eastAsia="標楷體" w:hAnsi="標楷體" w:hint="eastAsia"/>
          <w:sz w:val="28"/>
          <w:szCs w:val="28"/>
        </w:rPr>
        <w:t>局處</w:t>
      </w:r>
      <w:r w:rsidR="008D4700" w:rsidRPr="00D10948">
        <w:rPr>
          <w:rFonts w:ascii="標楷體" w:eastAsia="標楷體" w:hAnsi="標楷體" w:hint="eastAsia"/>
          <w:sz w:val="28"/>
          <w:szCs w:val="28"/>
        </w:rPr>
        <w:t>皆針對相關族群設計課程並設置學習機構，</w:t>
      </w:r>
      <w:r w:rsidR="00E70BA3">
        <w:rPr>
          <w:rFonts w:ascii="標楷體" w:eastAsia="標楷體" w:hAnsi="標楷體" w:hint="eastAsia"/>
          <w:sz w:val="28"/>
          <w:szCs w:val="28"/>
        </w:rPr>
        <w:t>目前本市共有社區大學、樂活大學、勞工大學等14類計132所終身學習機構，</w:t>
      </w:r>
      <w:r w:rsidR="008D4700" w:rsidRPr="00D10948">
        <w:rPr>
          <w:rFonts w:ascii="標楷體" w:eastAsia="標楷體" w:hAnsi="標楷體" w:hint="eastAsia"/>
          <w:sz w:val="28"/>
          <w:szCs w:val="28"/>
        </w:rPr>
        <w:t>立意良好卻可能造成資源分配不均、服務族群重複等情形，爰本市需要針對各項終身學習資源進行統</w:t>
      </w:r>
      <w:r w:rsidR="00E70BA3">
        <w:rPr>
          <w:rFonts w:ascii="標楷體" w:eastAsia="標楷體" w:hAnsi="標楷體" w:hint="eastAsia"/>
          <w:sz w:val="28"/>
          <w:szCs w:val="28"/>
        </w:rPr>
        <w:t>合</w:t>
      </w:r>
      <w:r w:rsidR="008D4700" w:rsidRPr="00D10948">
        <w:rPr>
          <w:rFonts w:ascii="標楷體" w:eastAsia="標楷體" w:hAnsi="標楷體" w:hint="eastAsia"/>
          <w:sz w:val="28"/>
          <w:szCs w:val="28"/>
        </w:rPr>
        <w:t>，</w:t>
      </w:r>
      <w:r w:rsidR="00E70BA3">
        <w:rPr>
          <w:rFonts w:ascii="標楷體" w:eastAsia="標楷體" w:hAnsi="標楷體" w:hint="eastAsia"/>
          <w:sz w:val="28"/>
          <w:szCs w:val="28"/>
        </w:rPr>
        <w:t>定義各項學習機構之任務，並定期檢視推動方向及成效</w:t>
      </w:r>
      <w:r w:rsidR="008D4700" w:rsidRPr="00D10948">
        <w:rPr>
          <w:rFonts w:ascii="標楷體" w:eastAsia="標楷體" w:hAnsi="標楷體" w:hint="eastAsia"/>
          <w:sz w:val="28"/>
          <w:szCs w:val="28"/>
        </w:rPr>
        <w:t>。</w:t>
      </w:r>
      <w:r w:rsidR="00E70BA3">
        <w:rPr>
          <w:rFonts w:ascii="標楷體" w:eastAsia="標楷體" w:hAnsi="標楷體" w:hint="eastAsia"/>
          <w:sz w:val="28"/>
          <w:szCs w:val="28"/>
        </w:rPr>
        <w:t>另各項終身學習機構已推動多年，惟課程品質需持續檢視是否與時俱進，方能提升以符民眾學習需求。</w:t>
      </w:r>
    </w:p>
    <w:p w:rsidR="00D10948" w:rsidRPr="00D10948" w:rsidRDefault="00D10948" w:rsidP="003342B8">
      <w:pPr>
        <w:pStyle w:val="a8"/>
        <w:widowControl/>
        <w:numPr>
          <w:ilvl w:val="0"/>
          <w:numId w:val="6"/>
        </w:numPr>
        <w:snapToGrid w:val="0"/>
        <w:spacing w:line="440" w:lineRule="exact"/>
        <w:ind w:leftChars="0"/>
        <w:jc w:val="both"/>
        <w:rPr>
          <w:rFonts w:ascii="標楷體" w:eastAsia="標楷體" w:hAnsi="標楷體"/>
          <w:b/>
          <w:color w:val="000000"/>
          <w:sz w:val="28"/>
          <w:szCs w:val="28"/>
        </w:rPr>
      </w:pPr>
      <w:r w:rsidRPr="00EE2511">
        <w:rPr>
          <w:rFonts w:ascii="標楷體" w:eastAsia="標楷體" w:hAnsi="標楷體" w:hint="eastAsia"/>
          <w:b/>
          <w:color w:val="000000"/>
          <w:sz w:val="28"/>
          <w:szCs w:val="28"/>
        </w:rPr>
        <w:t>幅員廣闊城鄉差大，學習資源尚未廣布。</w:t>
      </w:r>
    </w:p>
    <w:p w:rsidR="008D4700" w:rsidRPr="00D10948" w:rsidRDefault="0099787D" w:rsidP="00645E1B">
      <w:pPr>
        <w:pStyle w:val="a8"/>
        <w:widowControl/>
        <w:snapToGrid w:val="0"/>
        <w:spacing w:line="440" w:lineRule="exact"/>
        <w:ind w:leftChars="0" w:left="1287"/>
        <w:jc w:val="both"/>
        <w:rPr>
          <w:rFonts w:ascii="標楷體" w:eastAsia="標楷體" w:hAnsi="標楷體"/>
          <w:b/>
          <w:sz w:val="28"/>
          <w:szCs w:val="28"/>
        </w:rPr>
      </w:pPr>
      <w:r w:rsidRPr="00A73F0D">
        <w:rPr>
          <w:rFonts w:ascii="標楷體" w:eastAsia="標楷體" w:hAnsi="標楷體" w:hint="eastAsia"/>
          <w:sz w:val="28"/>
          <w:szCs w:val="28"/>
        </w:rPr>
        <w:t>本市土地面積</w:t>
      </w:r>
      <w:r w:rsidRPr="00A73F0D">
        <w:rPr>
          <w:rFonts w:ascii="標楷體" w:eastAsia="標楷體" w:hAnsi="標楷體"/>
          <w:sz w:val="28"/>
          <w:szCs w:val="28"/>
        </w:rPr>
        <w:t>2,052.57</w:t>
      </w:r>
      <w:r w:rsidRPr="00A73F0D">
        <w:rPr>
          <w:rFonts w:ascii="標楷體" w:eastAsia="標楷體" w:hAnsi="標楷體" w:hint="eastAsia"/>
          <w:sz w:val="28"/>
          <w:szCs w:val="28"/>
        </w:rPr>
        <w:t>平方公里，</w:t>
      </w:r>
      <w:r w:rsidR="00280B18">
        <w:rPr>
          <w:rFonts w:ascii="標楷體" w:eastAsia="標楷體" w:hAnsi="標楷體" w:hint="eastAsia"/>
          <w:sz w:val="28"/>
          <w:szCs w:val="28"/>
        </w:rPr>
        <w:t>截至</w:t>
      </w:r>
      <w:r w:rsidR="00487097">
        <w:rPr>
          <w:rFonts w:ascii="標楷體" w:eastAsia="標楷體" w:hAnsi="標楷體" w:hint="eastAsia"/>
          <w:sz w:val="28"/>
          <w:szCs w:val="28"/>
        </w:rPr>
        <w:t>105年</w:t>
      </w:r>
      <w:r w:rsidR="00280B18">
        <w:rPr>
          <w:rFonts w:ascii="標楷體" w:eastAsia="標楷體" w:hAnsi="標楷體" w:hint="eastAsia"/>
          <w:sz w:val="28"/>
          <w:szCs w:val="28"/>
        </w:rPr>
        <w:t>12月底，全市人口達397萬9,208人，18歲以上人口數為333萬3,861人，佔總</w:t>
      </w:r>
      <w:r w:rsidR="00280B18" w:rsidRPr="00A73F0D">
        <w:rPr>
          <w:rFonts w:ascii="標楷體" w:eastAsia="標楷體" w:hAnsi="標楷體" w:hint="eastAsia"/>
          <w:sz w:val="28"/>
          <w:szCs w:val="28"/>
        </w:rPr>
        <w:t>人口</w:t>
      </w:r>
      <w:r w:rsidR="00280B18">
        <w:rPr>
          <w:rFonts w:ascii="標楷體" w:eastAsia="標楷體" w:hAnsi="標楷體" w:hint="eastAsia"/>
          <w:sz w:val="28"/>
          <w:szCs w:val="28"/>
        </w:rPr>
        <w:t>83.8%，</w:t>
      </w:r>
      <w:r w:rsidR="00280B18" w:rsidRPr="00A73F0D">
        <w:rPr>
          <w:rFonts w:ascii="標楷體" w:eastAsia="標楷體" w:hAnsi="標楷體" w:hint="eastAsia"/>
          <w:sz w:val="28"/>
          <w:szCs w:val="28"/>
        </w:rPr>
        <w:t>分布於</w:t>
      </w:r>
      <w:r w:rsidR="00280B18" w:rsidRPr="00A73F0D">
        <w:rPr>
          <w:rFonts w:ascii="標楷體" w:eastAsia="標楷體" w:hAnsi="標楷體"/>
          <w:sz w:val="28"/>
          <w:szCs w:val="28"/>
        </w:rPr>
        <w:t>29</w:t>
      </w:r>
      <w:r w:rsidR="00280B18">
        <w:rPr>
          <w:rFonts w:ascii="標楷體" w:eastAsia="標楷體" w:hAnsi="標楷體" w:hint="eastAsia"/>
          <w:sz w:val="28"/>
          <w:szCs w:val="28"/>
        </w:rPr>
        <w:t>行政</w:t>
      </w:r>
      <w:r w:rsidR="00280B18" w:rsidRPr="00A73F0D">
        <w:rPr>
          <w:rFonts w:ascii="標楷體" w:eastAsia="標楷體" w:hAnsi="標楷體" w:hint="eastAsia"/>
          <w:sz w:val="28"/>
          <w:szCs w:val="28"/>
        </w:rPr>
        <w:t>區，</w:t>
      </w:r>
      <w:r w:rsidR="00280B18">
        <w:rPr>
          <w:rFonts w:ascii="標楷體" w:eastAsia="標楷體" w:hAnsi="標楷體" w:hint="eastAsia"/>
          <w:sz w:val="28"/>
          <w:szCs w:val="28"/>
        </w:rPr>
        <w:t>足見本市終身學習需求之高。</w:t>
      </w:r>
      <w:r w:rsidR="00280B18" w:rsidRPr="00D10948">
        <w:rPr>
          <w:rFonts w:ascii="標楷體" w:eastAsia="標楷體" w:hAnsi="標楷體" w:hint="eastAsia"/>
          <w:sz w:val="28"/>
          <w:szCs w:val="28"/>
        </w:rPr>
        <w:t>為滿足社區民眾終身學習之需求，</w:t>
      </w:r>
      <w:r w:rsidR="00280B18">
        <w:rPr>
          <w:rFonts w:ascii="標楷體" w:eastAsia="標楷體" w:hAnsi="標楷體" w:hint="eastAsia"/>
          <w:sz w:val="28"/>
          <w:szCs w:val="28"/>
        </w:rPr>
        <w:t>本市</w:t>
      </w:r>
      <w:r w:rsidR="008D4700" w:rsidRPr="00D10948">
        <w:rPr>
          <w:rFonts w:ascii="標楷體" w:eastAsia="標楷體" w:hAnsi="標楷體" w:hint="eastAsia"/>
          <w:sz w:val="28"/>
          <w:szCs w:val="28"/>
        </w:rPr>
        <w:t>目前已設立12所社區大學，</w:t>
      </w:r>
      <w:r w:rsidR="00280B18">
        <w:rPr>
          <w:rFonts w:ascii="標楷體" w:eastAsia="標楷體" w:hAnsi="標楷體" w:hint="eastAsia"/>
          <w:sz w:val="28"/>
          <w:szCs w:val="28"/>
        </w:rPr>
        <w:t>包含</w:t>
      </w:r>
      <w:r w:rsidR="008D4700" w:rsidRPr="00D10948">
        <w:rPr>
          <w:rFonts w:ascii="標楷體" w:eastAsia="標楷體" w:hAnsi="標楷體" w:hint="eastAsia"/>
          <w:sz w:val="28"/>
          <w:szCs w:val="28"/>
        </w:rPr>
        <w:t>永和、板橋、中和、新店、蘆洲、三重、新莊、淡水、林口、萬里、金山、石門、三峽、鶯歌、樹林等區</w:t>
      </w:r>
      <w:r w:rsidR="002E25D4">
        <w:rPr>
          <w:rFonts w:ascii="標楷體" w:eastAsia="標楷體" w:hAnsi="標楷體" w:hint="eastAsia"/>
          <w:sz w:val="28"/>
          <w:szCs w:val="28"/>
        </w:rPr>
        <w:t>，但土城、五股、泰山、八里、三芝、汐止、瑞芳、平溪、貢寮、雙溪、深坑、石碇、坪林及烏來地區僅</w:t>
      </w:r>
      <w:r w:rsidR="00280B18">
        <w:rPr>
          <w:rFonts w:ascii="標楷體" w:eastAsia="標楷體" w:hAnsi="標楷體" w:hint="eastAsia"/>
          <w:sz w:val="28"/>
          <w:szCs w:val="28"/>
        </w:rPr>
        <w:t>設置</w:t>
      </w:r>
      <w:r w:rsidR="008D4700" w:rsidRPr="00D10948">
        <w:rPr>
          <w:rFonts w:ascii="標楷體" w:eastAsia="標楷體" w:hAnsi="標楷體" w:hint="eastAsia"/>
          <w:sz w:val="28"/>
          <w:szCs w:val="28"/>
        </w:rPr>
        <w:t>教學點</w:t>
      </w:r>
      <w:r w:rsidR="00280B18">
        <w:rPr>
          <w:rFonts w:ascii="標楷體" w:eastAsia="標楷體" w:hAnsi="標楷體" w:hint="eastAsia"/>
          <w:sz w:val="28"/>
          <w:szCs w:val="28"/>
        </w:rPr>
        <w:t>，目前</w:t>
      </w:r>
      <w:r w:rsidR="00F96CB2">
        <w:rPr>
          <w:rFonts w:ascii="標楷體" w:eastAsia="標楷體" w:hAnsi="標楷體" w:hint="eastAsia"/>
          <w:sz w:val="28"/>
          <w:szCs w:val="28"/>
        </w:rPr>
        <w:t>社</w:t>
      </w:r>
      <w:r w:rsidR="002E25D4">
        <w:rPr>
          <w:rFonts w:ascii="標楷體" w:eastAsia="標楷體" w:hAnsi="標楷體" w:hint="eastAsia"/>
          <w:sz w:val="28"/>
          <w:szCs w:val="28"/>
        </w:rPr>
        <w:t>大教學點</w:t>
      </w:r>
      <w:r w:rsidR="00280B18">
        <w:rPr>
          <w:rFonts w:ascii="標楷體" w:eastAsia="標楷體" w:hAnsi="標楷體" w:hint="eastAsia"/>
          <w:sz w:val="28"/>
          <w:szCs w:val="28"/>
        </w:rPr>
        <w:t>達</w:t>
      </w:r>
      <w:r w:rsidR="00F96CB2">
        <w:rPr>
          <w:rFonts w:ascii="標楷體" w:eastAsia="標楷體" w:hAnsi="標楷體" w:hint="eastAsia"/>
          <w:sz w:val="28"/>
          <w:szCs w:val="28"/>
        </w:rPr>
        <w:t>109</w:t>
      </w:r>
      <w:r w:rsidR="00280B18">
        <w:rPr>
          <w:rFonts w:ascii="標楷體" w:eastAsia="標楷體" w:hAnsi="標楷體" w:hint="eastAsia"/>
          <w:sz w:val="28"/>
          <w:szCs w:val="28"/>
        </w:rPr>
        <w:t>點</w:t>
      </w:r>
      <w:r w:rsidR="00735308">
        <w:rPr>
          <w:rFonts w:ascii="標楷體" w:eastAsia="標楷體" w:hAnsi="標楷體" w:hint="eastAsia"/>
          <w:sz w:val="28"/>
          <w:szCs w:val="28"/>
        </w:rPr>
        <w:t>、</w:t>
      </w:r>
      <w:r w:rsidR="00280B18">
        <w:rPr>
          <w:rFonts w:ascii="標楷體" w:eastAsia="標楷體" w:hAnsi="標楷體" w:hint="eastAsia"/>
          <w:sz w:val="28"/>
          <w:szCs w:val="28"/>
        </w:rPr>
        <w:t>另婦女大學已有66分校、</w:t>
      </w:r>
      <w:r w:rsidR="007F324E">
        <w:rPr>
          <w:rFonts w:ascii="標楷體" w:eastAsia="標楷體" w:hAnsi="標楷體" w:hint="eastAsia"/>
          <w:sz w:val="28"/>
          <w:szCs w:val="28"/>
        </w:rPr>
        <w:t>文化局所轄場館108館</w:t>
      </w:r>
      <w:r w:rsidR="002E25D4">
        <w:rPr>
          <w:rFonts w:ascii="標楷體" w:eastAsia="標楷體" w:hAnsi="標楷體" w:hint="eastAsia"/>
          <w:color w:val="000000" w:themeColor="text1"/>
          <w:sz w:val="28"/>
          <w:szCs w:val="28"/>
        </w:rPr>
        <w:t>，</w:t>
      </w:r>
      <w:r w:rsidR="00280B18">
        <w:rPr>
          <w:rFonts w:ascii="標楷體" w:eastAsia="標楷體" w:hAnsi="標楷體" w:hint="eastAsia"/>
          <w:color w:val="000000" w:themeColor="text1"/>
          <w:sz w:val="28"/>
          <w:szCs w:val="28"/>
        </w:rPr>
        <w:t>惟</w:t>
      </w:r>
      <w:r w:rsidR="003342B8">
        <w:rPr>
          <w:rFonts w:ascii="標楷體" w:eastAsia="標楷體" w:hAnsi="標楷體" w:hint="eastAsia"/>
          <w:color w:val="000000" w:themeColor="text1"/>
          <w:sz w:val="28"/>
          <w:szCs w:val="28"/>
        </w:rPr>
        <w:t>終身學習</w:t>
      </w:r>
      <w:r w:rsidR="00B068A1">
        <w:rPr>
          <w:rFonts w:ascii="標楷體" w:eastAsia="標楷體" w:hAnsi="標楷體" w:hint="eastAsia"/>
          <w:color w:val="000000" w:themeColor="text1"/>
          <w:sz w:val="28"/>
          <w:szCs w:val="28"/>
        </w:rPr>
        <w:t>資源大多集中市區，</w:t>
      </w:r>
      <w:r w:rsidR="00735308">
        <w:rPr>
          <w:rFonts w:ascii="標楷體" w:eastAsia="標楷體" w:hAnsi="標楷體" w:hint="eastAsia"/>
          <w:color w:val="000000" w:themeColor="text1"/>
          <w:sz w:val="28"/>
          <w:szCs w:val="28"/>
        </w:rPr>
        <w:t>偏鄉地區學習資源較不足，</w:t>
      </w:r>
      <w:r w:rsidR="007F324E">
        <w:rPr>
          <w:rFonts w:ascii="標楷體" w:eastAsia="標楷體" w:hAnsi="標楷體" w:hint="eastAsia"/>
          <w:color w:val="000000" w:themeColor="text1"/>
          <w:sz w:val="28"/>
          <w:szCs w:val="28"/>
        </w:rPr>
        <w:t>仍有城鄉</w:t>
      </w:r>
      <w:r w:rsidR="003342B8">
        <w:rPr>
          <w:rFonts w:ascii="標楷體" w:eastAsia="標楷體" w:hAnsi="標楷體" w:hint="eastAsia"/>
          <w:color w:val="000000" w:themeColor="text1"/>
          <w:sz w:val="28"/>
          <w:szCs w:val="28"/>
        </w:rPr>
        <w:t>發展</w:t>
      </w:r>
      <w:r w:rsidR="007F324E">
        <w:rPr>
          <w:rFonts w:ascii="標楷體" w:eastAsia="標楷體" w:hAnsi="標楷體" w:hint="eastAsia"/>
          <w:color w:val="000000" w:themeColor="text1"/>
          <w:sz w:val="28"/>
          <w:szCs w:val="28"/>
        </w:rPr>
        <w:t>不均、學習資源尚未廣布全市、課程開設量未能符應逐年增加的成年人口需求</w:t>
      </w:r>
      <w:r w:rsidR="00B068A1">
        <w:rPr>
          <w:rFonts w:ascii="標楷體" w:eastAsia="標楷體" w:hAnsi="標楷體" w:hint="eastAsia"/>
          <w:color w:val="000000" w:themeColor="text1"/>
          <w:sz w:val="28"/>
          <w:szCs w:val="28"/>
        </w:rPr>
        <w:t>等情形</w:t>
      </w:r>
      <w:r w:rsidR="008D4700" w:rsidRPr="00D10948">
        <w:rPr>
          <w:rFonts w:ascii="標楷體" w:eastAsia="標楷體" w:hAnsi="標楷體" w:hint="eastAsia"/>
          <w:color w:val="000000" w:themeColor="text1"/>
          <w:sz w:val="28"/>
          <w:szCs w:val="28"/>
        </w:rPr>
        <w:t>。</w:t>
      </w:r>
    </w:p>
    <w:p w:rsidR="004276C5" w:rsidRPr="00D10948" w:rsidRDefault="00D10948" w:rsidP="003342B8">
      <w:pPr>
        <w:pStyle w:val="a8"/>
        <w:widowControl/>
        <w:numPr>
          <w:ilvl w:val="0"/>
          <w:numId w:val="6"/>
        </w:numPr>
        <w:snapToGrid w:val="0"/>
        <w:spacing w:line="440" w:lineRule="exact"/>
        <w:ind w:leftChars="0"/>
        <w:jc w:val="both"/>
        <w:rPr>
          <w:rFonts w:ascii="標楷體" w:eastAsia="標楷體" w:hAnsi="標楷體"/>
          <w:b/>
          <w:sz w:val="28"/>
          <w:szCs w:val="28"/>
        </w:rPr>
      </w:pPr>
      <w:r w:rsidRPr="009976BB">
        <w:rPr>
          <w:rFonts w:ascii="標楷體" w:eastAsia="標楷體" w:hAnsi="標楷體" w:hint="eastAsia"/>
          <w:b/>
          <w:color w:val="000000"/>
          <w:sz w:val="28"/>
          <w:szCs w:val="28"/>
        </w:rPr>
        <w:t>高齡人口逐年遞增，活躍老化亟待推動。</w:t>
      </w:r>
      <w:r w:rsidR="004276C5" w:rsidRPr="003342B8">
        <w:rPr>
          <w:rFonts w:ascii="標楷體" w:eastAsia="標楷體" w:hAnsi="標楷體" w:hint="eastAsia"/>
          <w:b/>
          <w:color w:val="000000"/>
          <w:sz w:val="28"/>
          <w:szCs w:val="28"/>
        </w:rPr>
        <w:br/>
      </w:r>
      <w:r w:rsidR="007F324E">
        <w:rPr>
          <w:rFonts w:ascii="標楷體" w:eastAsia="標楷體" w:hAnsi="標楷體" w:hint="eastAsia"/>
          <w:sz w:val="28"/>
          <w:szCs w:val="28"/>
          <w:shd w:val="clear" w:color="auto" w:fill="FFFFFF"/>
        </w:rPr>
        <w:t>本市</w:t>
      </w:r>
      <w:r w:rsidR="00487097">
        <w:rPr>
          <w:rFonts w:ascii="標楷體" w:eastAsia="標楷體" w:hAnsi="標楷體" w:hint="eastAsia"/>
          <w:sz w:val="28"/>
          <w:szCs w:val="28"/>
          <w:shd w:val="clear" w:color="auto" w:fill="FFFFFF"/>
        </w:rPr>
        <w:t>101</w:t>
      </w:r>
      <w:r w:rsidR="007F324E" w:rsidRPr="00F64F05">
        <w:rPr>
          <w:rFonts w:ascii="標楷體" w:eastAsia="標楷體" w:hAnsi="標楷體"/>
          <w:sz w:val="28"/>
          <w:szCs w:val="28"/>
          <w:shd w:val="clear" w:color="auto" w:fill="FFFFFF"/>
        </w:rPr>
        <w:t>年老年人口總數為35萬3,396人，</w:t>
      </w:r>
      <w:r w:rsidR="00487097">
        <w:rPr>
          <w:rFonts w:ascii="標楷體" w:eastAsia="標楷體" w:hAnsi="標楷體" w:hint="eastAsia"/>
          <w:sz w:val="28"/>
          <w:szCs w:val="28"/>
          <w:shd w:val="clear" w:color="auto" w:fill="FFFFFF"/>
        </w:rPr>
        <w:t>103</w:t>
      </w:r>
      <w:r w:rsidR="007F324E" w:rsidRPr="00F64F05">
        <w:rPr>
          <w:rFonts w:ascii="標楷體" w:eastAsia="標楷體" w:hAnsi="標楷體"/>
          <w:sz w:val="28"/>
          <w:szCs w:val="28"/>
          <w:shd w:val="clear" w:color="auto" w:fill="FFFFFF"/>
        </w:rPr>
        <w:t>年老年人口則增為40萬545人</w:t>
      </w:r>
      <w:r w:rsidR="007F324E">
        <w:rPr>
          <w:rFonts w:ascii="標楷體" w:eastAsia="標楷體" w:hAnsi="標楷體" w:hint="eastAsia"/>
          <w:sz w:val="28"/>
          <w:szCs w:val="28"/>
          <w:shd w:val="clear" w:color="auto" w:fill="FFFFFF"/>
        </w:rPr>
        <w:t>，</w:t>
      </w:r>
      <w:r w:rsidR="007F324E">
        <w:rPr>
          <w:rFonts w:ascii="標楷體" w:eastAsia="標楷體" w:hAnsi="標楷體" w:hint="eastAsia"/>
          <w:sz w:val="28"/>
          <w:szCs w:val="28"/>
        </w:rPr>
        <w:t>截至</w:t>
      </w:r>
      <w:r w:rsidR="00487097">
        <w:rPr>
          <w:rFonts w:ascii="標楷體" w:eastAsia="標楷體" w:hAnsi="標楷體" w:hint="eastAsia"/>
          <w:sz w:val="28"/>
          <w:szCs w:val="28"/>
        </w:rPr>
        <w:t>105年</w:t>
      </w:r>
      <w:r w:rsidR="007F324E">
        <w:rPr>
          <w:rFonts w:ascii="標楷體" w:eastAsia="標楷體" w:hAnsi="標楷體" w:hint="eastAsia"/>
          <w:sz w:val="28"/>
          <w:szCs w:val="28"/>
        </w:rPr>
        <w:t>12月底止，高齡人口達46萬5,909人</w:t>
      </w:r>
      <w:r w:rsidR="007F324E" w:rsidRPr="00F64F05">
        <w:rPr>
          <w:rFonts w:ascii="標楷體" w:eastAsia="標楷體" w:hAnsi="標楷體"/>
          <w:sz w:val="28"/>
          <w:szCs w:val="28"/>
          <w:shd w:val="clear" w:color="auto" w:fill="FFFFFF"/>
        </w:rPr>
        <w:t>。</w:t>
      </w:r>
      <w:r w:rsidR="00206A5A">
        <w:rPr>
          <w:rFonts w:ascii="標楷體" w:eastAsia="標楷體" w:hAnsi="標楷體" w:hint="eastAsia"/>
          <w:sz w:val="28"/>
          <w:szCs w:val="28"/>
          <w:shd w:val="clear" w:color="auto" w:fill="FFFFFF"/>
        </w:rPr>
        <w:t>老年人口比例</w:t>
      </w:r>
      <w:r w:rsidR="007F324E">
        <w:rPr>
          <w:rFonts w:ascii="標楷體" w:eastAsia="標楷體" w:hAnsi="標楷體" w:hint="eastAsia"/>
          <w:sz w:val="28"/>
          <w:szCs w:val="28"/>
          <w:shd w:val="clear" w:color="auto" w:fill="FFFFFF"/>
        </w:rPr>
        <w:t>也持續上升，</w:t>
      </w:r>
      <w:r w:rsidR="007F324E" w:rsidRPr="00F64F05">
        <w:rPr>
          <w:rFonts w:ascii="標楷體" w:eastAsia="標楷體" w:hAnsi="標楷體"/>
          <w:sz w:val="28"/>
          <w:szCs w:val="28"/>
          <w:shd w:val="clear" w:color="auto" w:fill="FFFFFF"/>
        </w:rPr>
        <w:t>於</w:t>
      </w:r>
      <w:r w:rsidR="00960CFE">
        <w:rPr>
          <w:rFonts w:ascii="標楷體" w:eastAsia="標楷體" w:hAnsi="標楷體" w:hint="eastAsia"/>
          <w:sz w:val="28"/>
          <w:szCs w:val="28"/>
          <w:shd w:val="clear" w:color="auto" w:fill="FFFFFF"/>
        </w:rPr>
        <w:t>101</w:t>
      </w:r>
      <w:r w:rsidR="007F324E" w:rsidRPr="00F64F05">
        <w:rPr>
          <w:rFonts w:ascii="標楷體" w:eastAsia="標楷體" w:hAnsi="標楷體"/>
          <w:sz w:val="28"/>
          <w:szCs w:val="28"/>
          <w:shd w:val="clear" w:color="auto" w:fill="FFFFFF"/>
        </w:rPr>
        <w:t>年的</w:t>
      </w:r>
      <w:r w:rsidR="00206A5A">
        <w:rPr>
          <w:rFonts w:ascii="標楷體" w:eastAsia="標楷體" w:hAnsi="標楷體" w:hint="eastAsia"/>
          <w:sz w:val="28"/>
          <w:szCs w:val="28"/>
          <w:shd w:val="clear" w:color="auto" w:fill="FFFFFF"/>
        </w:rPr>
        <w:t>8.97</w:t>
      </w:r>
      <w:r w:rsidR="007F324E" w:rsidRPr="00F64F05">
        <w:rPr>
          <w:rFonts w:ascii="標楷體" w:eastAsia="標楷體" w:hAnsi="標楷體"/>
          <w:sz w:val="28"/>
          <w:szCs w:val="28"/>
          <w:shd w:val="clear" w:color="auto" w:fill="FFFFFF"/>
        </w:rPr>
        <w:t>%，</w:t>
      </w:r>
      <w:r w:rsidR="00960CFE">
        <w:rPr>
          <w:rFonts w:ascii="標楷體" w:eastAsia="標楷體" w:hAnsi="標楷體" w:hint="eastAsia"/>
          <w:sz w:val="28"/>
          <w:szCs w:val="28"/>
          <w:shd w:val="clear" w:color="auto" w:fill="FFFFFF"/>
        </w:rPr>
        <w:t>103</w:t>
      </w:r>
      <w:r w:rsidR="007F324E" w:rsidRPr="00F64F05">
        <w:rPr>
          <w:rFonts w:ascii="標楷體" w:eastAsia="標楷體" w:hAnsi="標楷體"/>
          <w:sz w:val="28"/>
          <w:szCs w:val="28"/>
          <w:shd w:val="clear" w:color="auto" w:fill="FFFFFF"/>
        </w:rPr>
        <w:t>年已升至</w:t>
      </w:r>
      <w:r w:rsidR="00206A5A">
        <w:rPr>
          <w:rFonts w:ascii="標楷體" w:eastAsia="標楷體" w:hAnsi="標楷體" w:hint="eastAsia"/>
          <w:sz w:val="28"/>
          <w:szCs w:val="28"/>
          <w:shd w:val="clear" w:color="auto" w:fill="FFFFFF"/>
        </w:rPr>
        <w:t>10</w:t>
      </w:r>
      <w:r w:rsidR="007F324E" w:rsidRPr="00F64F05">
        <w:rPr>
          <w:rFonts w:ascii="標楷體" w:eastAsia="標楷體" w:hAnsi="標楷體"/>
          <w:sz w:val="28"/>
          <w:szCs w:val="28"/>
          <w:shd w:val="clear" w:color="auto" w:fill="FFFFFF"/>
        </w:rPr>
        <w:t>.</w:t>
      </w:r>
      <w:r w:rsidR="00206A5A">
        <w:rPr>
          <w:rFonts w:ascii="標楷體" w:eastAsia="標楷體" w:hAnsi="標楷體" w:hint="eastAsia"/>
          <w:sz w:val="28"/>
          <w:szCs w:val="28"/>
          <w:shd w:val="clear" w:color="auto" w:fill="FFFFFF"/>
        </w:rPr>
        <w:t>10</w:t>
      </w:r>
      <w:r w:rsidR="007F324E" w:rsidRPr="00F64F05">
        <w:rPr>
          <w:rFonts w:ascii="標楷體" w:eastAsia="標楷體" w:hAnsi="標楷體"/>
          <w:sz w:val="28"/>
          <w:szCs w:val="28"/>
          <w:shd w:val="clear" w:color="auto" w:fill="FFFFFF"/>
        </w:rPr>
        <w:t>%，</w:t>
      </w:r>
      <w:r w:rsidR="00487097">
        <w:rPr>
          <w:rFonts w:ascii="標楷體" w:eastAsia="標楷體" w:hAnsi="標楷體" w:hint="eastAsia"/>
          <w:sz w:val="28"/>
          <w:szCs w:val="28"/>
          <w:shd w:val="clear" w:color="auto" w:fill="FFFFFF"/>
        </w:rPr>
        <w:t>105年</w:t>
      </w:r>
      <w:r w:rsidR="007F324E">
        <w:rPr>
          <w:rFonts w:ascii="標楷體" w:eastAsia="標楷體" w:hAnsi="標楷體" w:hint="eastAsia"/>
          <w:sz w:val="28"/>
          <w:szCs w:val="28"/>
          <w:shd w:val="clear" w:color="auto" w:fill="FFFFFF"/>
        </w:rPr>
        <w:t>底已上升至</w:t>
      </w:r>
      <w:r w:rsidR="00206A5A">
        <w:rPr>
          <w:rFonts w:ascii="標楷體" w:eastAsia="標楷體" w:hAnsi="標楷體" w:hint="eastAsia"/>
          <w:sz w:val="28"/>
          <w:szCs w:val="28"/>
          <w:shd w:val="clear" w:color="auto" w:fill="FFFFFF"/>
        </w:rPr>
        <w:t>11.70%，高齡人口逐年遞增，如何運用教育促進長者活躍老化，為各縣市目前面臨的重要課題</w:t>
      </w:r>
      <w:r w:rsidR="00DF0F83">
        <w:rPr>
          <w:rFonts w:ascii="標楷體" w:eastAsia="標楷體" w:hAnsi="標楷體" w:hint="eastAsia"/>
          <w:sz w:val="28"/>
          <w:szCs w:val="28"/>
          <w:shd w:val="clear" w:color="auto" w:fill="FFFFFF"/>
        </w:rPr>
        <w:t>，加上戰後嬰兒潮世代漸漸步入退休年齡，使得</w:t>
      </w:r>
      <w:r w:rsidR="004276C5" w:rsidRPr="00D10948">
        <w:rPr>
          <w:rFonts w:ascii="標楷體" w:eastAsia="標楷體" w:hAnsi="標楷體" w:hint="eastAsia"/>
          <w:bCs/>
          <w:color w:val="000000"/>
          <w:kern w:val="0"/>
          <w:sz w:val="28"/>
          <w:szCs w:val="28"/>
        </w:rPr>
        <w:t>老年人口</w:t>
      </w:r>
      <w:r w:rsidR="00DF0F83">
        <w:rPr>
          <w:rFonts w:ascii="標楷體" w:eastAsia="標楷體" w:hAnsi="標楷體" w:hint="eastAsia"/>
          <w:bCs/>
          <w:color w:val="000000"/>
          <w:kern w:val="0"/>
          <w:sz w:val="28"/>
          <w:szCs w:val="28"/>
        </w:rPr>
        <w:t>平均教育程度提升，且</w:t>
      </w:r>
      <w:r w:rsidR="00206A5A">
        <w:rPr>
          <w:rFonts w:ascii="標楷體" w:eastAsia="標楷體" w:hAnsi="標楷體" w:hint="eastAsia"/>
          <w:bCs/>
          <w:color w:val="000000"/>
          <w:kern w:val="0"/>
          <w:sz w:val="28"/>
          <w:szCs w:val="28"/>
        </w:rPr>
        <w:t>學習需求強烈，</w:t>
      </w:r>
      <w:r w:rsidR="004276C5" w:rsidRPr="00D10948">
        <w:rPr>
          <w:rFonts w:ascii="標楷體" w:eastAsia="標楷體" w:hAnsi="標楷體" w:hint="eastAsia"/>
          <w:bCs/>
          <w:color w:val="000000"/>
          <w:kern w:val="0"/>
          <w:sz w:val="28"/>
          <w:szCs w:val="28"/>
          <w:lang w:eastAsia="zh-HK"/>
        </w:rPr>
        <w:t>熱衷</w:t>
      </w:r>
      <w:r w:rsidR="004276C5" w:rsidRPr="00D10948">
        <w:rPr>
          <w:rFonts w:ascii="標楷體" w:eastAsia="標楷體" w:hAnsi="標楷體" w:hint="eastAsia"/>
          <w:bCs/>
          <w:color w:val="000000"/>
          <w:kern w:val="0"/>
          <w:sz w:val="28"/>
          <w:szCs w:val="28"/>
        </w:rPr>
        <w:t>參與教育活動，</w:t>
      </w:r>
      <w:r w:rsidR="004276C5" w:rsidRPr="00D10948">
        <w:rPr>
          <w:rFonts w:ascii="標楷體" w:eastAsia="標楷體" w:hAnsi="標楷體" w:hint="eastAsia"/>
          <w:color w:val="000000"/>
          <w:kern w:val="0"/>
          <w:sz w:val="28"/>
          <w:szCs w:val="28"/>
        </w:rPr>
        <w:t>為因應大量高齡人口及其龐大的學習需求，如何提供高齡者需要的學習方案</w:t>
      </w:r>
      <w:r w:rsidR="00206A5A">
        <w:rPr>
          <w:rFonts w:ascii="標楷體" w:eastAsia="標楷體" w:hAnsi="標楷體" w:hint="eastAsia"/>
          <w:color w:val="000000"/>
          <w:kern w:val="0"/>
          <w:sz w:val="28"/>
          <w:szCs w:val="28"/>
        </w:rPr>
        <w:t>引發關注</w:t>
      </w:r>
      <w:r w:rsidR="004276C5" w:rsidRPr="00D10948">
        <w:rPr>
          <w:rFonts w:ascii="標楷體" w:eastAsia="標楷體" w:hAnsi="標楷體" w:hint="eastAsia"/>
          <w:color w:val="000000"/>
          <w:kern w:val="0"/>
          <w:sz w:val="28"/>
          <w:szCs w:val="28"/>
        </w:rPr>
        <w:t>。</w:t>
      </w:r>
    </w:p>
    <w:p w:rsidR="00D10948" w:rsidRPr="003342B8" w:rsidRDefault="00D10948" w:rsidP="003342B8">
      <w:pPr>
        <w:pStyle w:val="a8"/>
        <w:widowControl/>
        <w:numPr>
          <w:ilvl w:val="0"/>
          <w:numId w:val="6"/>
        </w:numPr>
        <w:snapToGrid w:val="0"/>
        <w:spacing w:line="440" w:lineRule="exact"/>
        <w:ind w:leftChars="0"/>
        <w:jc w:val="both"/>
        <w:rPr>
          <w:rFonts w:ascii="標楷體" w:eastAsia="標楷體" w:hAnsi="標楷體"/>
          <w:b/>
          <w:color w:val="000000"/>
          <w:sz w:val="28"/>
          <w:szCs w:val="28"/>
        </w:rPr>
      </w:pPr>
      <w:r w:rsidRPr="003342B8">
        <w:rPr>
          <w:rFonts w:ascii="標楷體" w:eastAsia="標楷體" w:hAnsi="標楷體" w:hint="eastAsia"/>
          <w:b/>
          <w:color w:val="000000"/>
          <w:sz w:val="28"/>
          <w:szCs w:val="28"/>
        </w:rPr>
        <w:t>人口組成族群多元，文化傳承應予重視。</w:t>
      </w:r>
    </w:p>
    <w:p w:rsidR="00A41A7F" w:rsidRPr="00A73F0D" w:rsidRDefault="002A220C" w:rsidP="00645E1B">
      <w:pPr>
        <w:pStyle w:val="a8"/>
        <w:widowControl/>
        <w:snapToGrid w:val="0"/>
        <w:spacing w:line="440" w:lineRule="exact"/>
        <w:ind w:leftChars="0" w:left="1287"/>
        <w:jc w:val="both"/>
        <w:rPr>
          <w:rFonts w:ascii="標楷體" w:eastAsia="標楷體" w:hAnsi="標楷體"/>
          <w:b/>
          <w:sz w:val="28"/>
          <w:szCs w:val="28"/>
        </w:rPr>
      </w:pPr>
      <w:r w:rsidRPr="00A73F0D">
        <w:rPr>
          <w:rFonts w:ascii="標楷體" w:eastAsia="標楷體" w:hAnsi="標楷體"/>
          <w:sz w:val="28"/>
          <w:szCs w:val="28"/>
        </w:rPr>
        <w:t>新北市人口居全國之冠</w:t>
      </w:r>
      <w:r w:rsidR="000C1793">
        <w:rPr>
          <w:rFonts w:ascii="標楷體" w:eastAsia="標楷體" w:hAnsi="標楷體" w:hint="eastAsia"/>
          <w:sz w:val="28"/>
          <w:szCs w:val="28"/>
        </w:rPr>
        <w:t>，組成族群亦多元，其中包括</w:t>
      </w:r>
      <w:r w:rsidR="00000483">
        <w:rPr>
          <w:rFonts w:ascii="標楷體" w:eastAsia="標楷體" w:hAnsi="標楷體" w:hint="eastAsia"/>
          <w:sz w:val="28"/>
          <w:szCs w:val="28"/>
        </w:rPr>
        <w:t>原住民族群、客家族群</w:t>
      </w:r>
      <w:r w:rsidR="000C1793">
        <w:rPr>
          <w:rFonts w:ascii="標楷體" w:eastAsia="標楷體" w:hAnsi="標楷體" w:hint="eastAsia"/>
          <w:sz w:val="28"/>
          <w:szCs w:val="28"/>
        </w:rPr>
        <w:t>等</w:t>
      </w:r>
      <w:r w:rsidR="00EE244F">
        <w:rPr>
          <w:rFonts w:ascii="標楷體" w:eastAsia="標楷體" w:hAnsi="標楷體" w:hint="eastAsia"/>
          <w:sz w:val="28"/>
          <w:szCs w:val="28"/>
        </w:rPr>
        <w:t>；</w:t>
      </w:r>
      <w:r w:rsidR="00000483">
        <w:rPr>
          <w:rFonts w:ascii="標楷體" w:eastAsia="標楷體" w:hAnsi="標楷體" w:hint="eastAsia"/>
          <w:sz w:val="28"/>
          <w:szCs w:val="28"/>
        </w:rPr>
        <w:t>根據</w:t>
      </w:r>
      <w:r w:rsidR="00487097">
        <w:rPr>
          <w:rFonts w:ascii="標楷體" w:eastAsia="標楷體" w:hAnsi="標楷體" w:hint="eastAsia"/>
          <w:sz w:val="28"/>
          <w:szCs w:val="28"/>
        </w:rPr>
        <w:t>105年</w:t>
      </w:r>
      <w:r w:rsidR="00000483">
        <w:rPr>
          <w:rFonts w:ascii="標楷體" w:eastAsia="標楷體" w:hAnsi="標楷體" w:hint="eastAsia"/>
          <w:sz w:val="28"/>
          <w:szCs w:val="28"/>
        </w:rPr>
        <w:t>12月底的統計，本市</w:t>
      </w:r>
      <w:r w:rsidR="009D5B57">
        <w:rPr>
          <w:rFonts w:ascii="標楷體" w:eastAsia="標楷體" w:hAnsi="標楷體" w:hint="eastAsia"/>
          <w:sz w:val="28"/>
          <w:szCs w:val="28"/>
        </w:rPr>
        <w:t>原住民族人口</w:t>
      </w:r>
      <w:r w:rsidR="00000483">
        <w:rPr>
          <w:rFonts w:ascii="標楷體" w:eastAsia="標楷體" w:hAnsi="標楷體" w:hint="eastAsia"/>
          <w:sz w:val="28"/>
          <w:szCs w:val="28"/>
        </w:rPr>
        <w:t>有</w:t>
      </w:r>
      <w:r w:rsidR="000328F1">
        <w:rPr>
          <w:rFonts w:ascii="標楷體" w:eastAsia="標楷體" w:hAnsi="標楷體" w:hint="eastAsia"/>
          <w:sz w:val="28"/>
          <w:szCs w:val="28"/>
        </w:rPr>
        <w:t>5萬</w:t>
      </w:r>
      <w:r w:rsidR="00000483">
        <w:rPr>
          <w:rFonts w:ascii="標楷體" w:eastAsia="標楷體" w:hAnsi="標楷體" w:hint="eastAsia"/>
          <w:sz w:val="28"/>
          <w:szCs w:val="28"/>
        </w:rPr>
        <w:t>4</w:t>
      </w:r>
      <w:r w:rsidR="000328F1">
        <w:rPr>
          <w:rFonts w:ascii="標楷體" w:eastAsia="標楷體" w:hAnsi="標楷體" w:hint="eastAsia"/>
          <w:sz w:val="28"/>
          <w:szCs w:val="28"/>
        </w:rPr>
        <w:t>,</w:t>
      </w:r>
      <w:r w:rsidR="00000483">
        <w:rPr>
          <w:rFonts w:ascii="標楷體" w:eastAsia="標楷體" w:hAnsi="標楷體" w:hint="eastAsia"/>
          <w:sz w:val="28"/>
          <w:szCs w:val="28"/>
        </w:rPr>
        <w:t>882</w:t>
      </w:r>
      <w:r w:rsidR="000328F1">
        <w:rPr>
          <w:rFonts w:ascii="標楷體" w:eastAsia="標楷體" w:hAnsi="標楷體" w:hint="eastAsia"/>
          <w:sz w:val="28"/>
          <w:szCs w:val="28"/>
        </w:rPr>
        <w:t>人，</w:t>
      </w:r>
      <w:r w:rsidR="009D5B57">
        <w:rPr>
          <w:rFonts w:ascii="標楷體" w:eastAsia="標楷體" w:hAnsi="標楷體" w:hint="eastAsia"/>
          <w:sz w:val="28"/>
          <w:szCs w:val="28"/>
        </w:rPr>
        <w:t>占</w:t>
      </w:r>
      <w:r w:rsidR="000328F1">
        <w:rPr>
          <w:rFonts w:ascii="標楷體" w:eastAsia="標楷體" w:hAnsi="標楷體" w:hint="eastAsia"/>
          <w:sz w:val="28"/>
          <w:szCs w:val="28"/>
        </w:rPr>
        <w:t>本市</w:t>
      </w:r>
      <w:r w:rsidR="009D5B57">
        <w:rPr>
          <w:rFonts w:ascii="標楷體" w:eastAsia="標楷體" w:hAnsi="標楷體" w:hint="eastAsia"/>
          <w:sz w:val="28"/>
          <w:szCs w:val="28"/>
        </w:rPr>
        <w:t>總人口數</w:t>
      </w:r>
      <w:r w:rsidR="00EA317D">
        <w:rPr>
          <w:rFonts w:ascii="標楷體" w:eastAsia="標楷體" w:hAnsi="標楷體" w:hint="eastAsia"/>
          <w:sz w:val="28"/>
          <w:szCs w:val="28"/>
        </w:rPr>
        <w:t>比例</w:t>
      </w:r>
      <w:r w:rsidR="009D5B57">
        <w:rPr>
          <w:rFonts w:ascii="標楷體" w:eastAsia="標楷體" w:hAnsi="標楷體" w:hint="eastAsia"/>
          <w:sz w:val="28"/>
          <w:szCs w:val="28"/>
        </w:rPr>
        <w:t>的1.3</w:t>
      </w:r>
      <w:r w:rsidR="00000483">
        <w:rPr>
          <w:rFonts w:ascii="標楷體" w:eastAsia="標楷體" w:hAnsi="標楷體" w:hint="eastAsia"/>
          <w:sz w:val="28"/>
          <w:szCs w:val="28"/>
        </w:rPr>
        <w:t>7</w:t>
      </w:r>
      <w:r w:rsidR="009D5B57">
        <w:rPr>
          <w:rFonts w:ascii="標楷體" w:eastAsia="標楷體" w:hAnsi="標楷體" w:hint="eastAsia"/>
          <w:sz w:val="28"/>
          <w:szCs w:val="28"/>
        </w:rPr>
        <w:t>%</w:t>
      </w:r>
      <w:r w:rsidR="00000483">
        <w:rPr>
          <w:rFonts w:ascii="標楷體" w:eastAsia="標楷體" w:hAnsi="標楷體" w:hint="eastAsia"/>
          <w:sz w:val="28"/>
          <w:szCs w:val="28"/>
        </w:rPr>
        <w:t>，</w:t>
      </w:r>
      <w:r w:rsidR="00045661">
        <w:rPr>
          <w:rFonts w:ascii="標楷體" w:eastAsia="標楷體" w:hAnsi="標楷體" w:hint="eastAsia"/>
          <w:sz w:val="28"/>
          <w:szCs w:val="28"/>
        </w:rPr>
        <w:t>以阿美族、泰雅族、排灣族最高；</w:t>
      </w:r>
      <w:r w:rsidR="00000483">
        <w:rPr>
          <w:rFonts w:ascii="標楷體" w:eastAsia="標楷體" w:hAnsi="標楷體" w:hint="eastAsia"/>
          <w:sz w:val="28"/>
          <w:szCs w:val="28"/>
        </w:rPr>
        <w:t>在客家</w:t>
      </w:r>
      <w:r w:rsidR="00045661">
        <w:rPr>
          <w:rFonts w:ascii="標楷體" w:eastAsia="標楷體" w:hAnsi="標楷體" w:hint="eastAsia"/>
          <w:sz w:val="28"/>
          <w:szCs w:val="28"/>
        </w:rPr>
        <w:t>族群</w:t>
      </w:r>
      <w:r w:rsidR="00000483">
        <w:rPr>
          <w:rFonts w:ascii="標楷體" w:eastAsia="標楷體" w:hAnsi="標楷體" w:hint="eastAsia"/>
          <w:sz w:val="28"/>
          <w:szCs w:val="28"/>
        </w:rPr>
        <w:t>部分，依據行政院客家事務委員會</w:t>
      </w:r>
      <w:r w:rsidR="00000483" w:rsidRPr="00000483">
        <w:rPr>
          <w:rFonts w:ascii="標楷體" w:eastAsia="標楷體" w:hAnsi="標楷體"/>
          <w:sz w:val="28"/>
          <w:szCs w:val="28"/>
        </w:rPr>
        <w:t>103年度臺閩地區客家人口推估</w:t>
      </w:r>
      <w:r w:rsidR="00000483">
        <w:rPr>
          <w:rFonts w:ascii="標楷體" w:eastAsia="標楷體" w:hAnsi="標楷體" w:hint="eastAsia"/>
          <w:sz w:val="28"/>
          <w:szCs w:val="28"/>
        </w:rPr>
        <w:t>資料，本市</w:t>
      </w:r>
      <w:r w:rsidR="009D5B57">
        <w:rPr>
          <w:rFonts w:ascii="標楷體" w:eastAsia="標楷體" w:hAnsi="標楷體" w:hint="eastAsia"/>
          <w:sz w:val="28"/>
          <w:szCs w:val="28"/>
        </w:rPr>
        <w:t>客家族群人口</w:t>
      </w:r>
      <w:r w:rsidR="00786299">
        <w:rPr>
          <w:rFonts w:ascii="標楷體" w:eastAsia="標楷體" w:hAnsi="標楷體" w:hint="eastAsia"/>
          <w:sz w:val="28"/>
          <w:szCs w:val="28"/>
        </w:rPr>
        <w:t>約</w:t>
      </w:r>
      <w:r w:rsidR="00045661">
        <w:rPr>
          <w:rFonts w:ascii="標楷體" w:eastAsia="標楷體" w:hAnsi="標楷體" w:hint="eastAsia"/>
          <w:sz w:val="28"/>
          <w:szCs w:val="28"/>
        </w:rPr>
        <w:t>為</w:t>
      </w:r>
      <w:r w:rsidR="00786299">
        <w:rPr>
          <w:rFonts w:ascii="標楷體" w:eastAsia="標楷體" w:hAnsi="標楷體" w:hint="eastAsia"/>
          <w:sz w:val="28"/>
          <w:szCs w:val="28"/>
        </w:rPr>
        <w:t>53</w:t>
      </w:r>
      <w:r w:rsidR="000328F1">
        <w:rPr>
          <w:rFonts w:ascii="標楷體" w:eastAsia="標楷體" w:hAnsi="標楷體" w:hint="eastAsia"/>
          <w:sz w:val="28"/>
          <w:szCs w:val="28"/>
        </w:rPr>
        <w:t>萬</w:t>
      </w:r>
      <w:r w:rsidR="00786299">
        <w:rPr>
          <w:rFonts w:ascii="標楷體" w:eastAsia="標楷體" w:hAnsi="標楷體" w:hint="eastAsia"/>
          <w:sz w:val="28"/>
          <w:szCs w:val="28"/>
        </w:rPr>
        <w:t>4</w:t>
      </w:r>
      <w:r w:rsidR="000328F1">
        <w:rPr>
          <w:rFonts w:ascii="標楷體" w:eastAsia="標楷體" w:hAnsi="標楷體" w:hint="eastAsia"/>
          <w:sz w:val="28"/>
          <w:szCs w:val="28"/>
        </w:rPr>
        <w:t>,</w:t>
      </w:r>
      <w:r w:rsidR="00786299">
        <w:rPr>
          <w:rFonts w:ascii="標楷體" w:eastAsia="標楷體" w:hAnsi="標楷體" w:hint="eastAsia"/>
          <w:sz w:val="28"/>
          <w:szCs w:val="28"/>
        </w:rPr>
        <w:t>2</w:t>
      </w:r>
      <w:r w:rsidR="000328F1">
        <w:rPr>
          <w:rFonts w:ascii="標楷體" w:eastAsia="標楷體" w:hAnsi="標楷體" w:hint="eastAsia"/>
          <w:sz w:val="28"/>
          <w:szCs w:val="28"/>
        </w:rPr>
        <w:t>00人，占</w:t>
      </w:r>
      <w:r w:rsidR="00000483">
        <w:rPr>
          <w:rFonts w:ascii="標楷體" w:eastAsia="標楷體" w:hAnsi="標楷體" w:hint="eastAsia"/>
          <w:sz w:val="28"/>
          <w:szCs w:val="28"/>
        </w:rPr>
        <w:t>全市</w:t>
      </w:r>
      <w:r w:rsidR="009D5B57">
        <w:rPr>
          <w:rFonts w:ascii="標楷體" w:eastAsia="標楷體" w:hAnsi="標楷體" w:hint="eastAsia"/>
          <w:sz w:val="28"/>
          <w:szCs w:val="28"/>
        </w:rPr>
        <w:t>13.5%</w:t>
      </w:r>
      <w:r w:rsidR="000328F1">
        <w:rPr>
          <w:rFonts w:ascii="標楷體" w:eastAsia="標楷體" w:hAnsi="標楷體" w:hint="eastAsia"/>
          <w:sz w:val="28"/>
          <w:szCs w:val="28"/>
        </w:rPr>
        <w:t>，104年外籍人士人口</w:t>
      </w:r>
      <w:r w:rsidR="00786299">
        <w:rPr>
          <w:rFonts w:ascii="標楷體" w:eastAsia="標楷體" w:hAnsi="標楷體" w:hint="eastAsia"/>
          <w:sz w:val="28"/>
          <w:szCs w:val="28"/>
        </w:rPr>
        <w:t>9萬8,721人，占2.48%。</w:t>
      </w:r>
      <w:r w:rsidR="00EE244F">
        <w:rPr>
          <w:rFonts w:ascii="標楷體" w:eastAsia="標楷體" w:hAnsi="標楷體" w:hint="eastAsia"/>
          <w:sz w:val="28"/>
          <w:szCs w:val="28"/>
        </w:rPr>
        <w:t>為鼓勵各族群進行終身學習，並強化各</w:t>
      </w:r>
      <w:r w:rsidR="00786299">
        <w:rPr>
          <w:rFonts w:ascii="標楷體" w:eastAsia="標楷體" w:hAnsi="標楷體" w:hint="eastAsia"/>
          <w:sz w:val="28"/>
          <w:szCs w:val="28"/>
        </w:rPr>
        <w:t>項</w:t>
      </w:r>
      <w:r w:rsidR="00EE244F">
        <w:rPr>
          <w:rFonts w:ascii="標楷體" w:eastAsia="標楷體" w:hAnsi="標楷體" w:hint="eastAsia"/>
          <w:sz w:val="28"/>
          <w:szCs w:val="28"/>
        </w:rPr>
        <w:t>文化傳承，</w:t>
      </w:r>
      <w:r w:rsidR="00E70E59">
        <w:rPr>
          <w:rFonts w:ascii="標楷體" w:eastAsia="標楷體" w:hAnsi="標楷體" w:hint="eastAsia"/>
          <w:sz w:val="28"/>
          <w:szCs w:val="28"/>
        </w:rPr>
        <w:t>應針對各項</w:t>
      </w:r>
      <w:r w:rsidR="00786299" w:rsidRPr="00A73F0D">
        <w:rPr>
          <w:rFonts w:ascii="標楷體" w:eastAsia="標楷體" w:hAnsi="標楷體"/>
          <w:sz w:val="28"/>
          <w:szCs w:val="28"/>
        </w:rPr>
        <w:t>族群</w:t>
      </w:r>
      <w:r w:rsidR="00E70E59">
        <w:rPr>
          <w:rFonts w:ascii="標楷體" w:eastAsia="標楷體" w:hAnsi="標楷體" w:hint="eastAsia"/>
          <w:sz w:val="28"/>
          <w:szCs w:val="28"/>
        </w:rPr>
        <w:t>之需求進行各種</w:t>
      </w:r>
      <w:r w:rsidR="00786299" w:rsidRPr="00A73F0D">
        <w:rPr>
          <w:rFonts w:ascii="標楷體" w:eastAsia="標楷體" w:hAnsi="標楷體"/>
          <w:sz w:val="28"/>
          <w:szCs w:val="28"/>
        </w:rPr>
        <w:t>學習資源</w:t>
      </w:r>
      <w:r w:rsidR="00E70E59">
        <w:rPr>
          <w:rFonts w:ascii="標楷體" w:eastAsia="標楷體" w:hAnsi="標楷體" w:hint="eastAsia"/>
          <w:sz w:val="28"/>
          <w:szCs w:val="28"/>
        </w:rPr>
        <w:t>之運用及設計，協助其進行終身學習</w:t>
      </w:r>
      <w:r w:rsidR="00E80FB6">
        <w:rPr>
          <w:rFonts w:ascii="標楷體" w:eastAsia="標楷體" w:hAnsi="標楷體" w:hint="eastAsia"/>
          <w:sz w:val="28"/>
          <w:szCs w:val="28"/>
        </w:rPr>
        <w:t>。</w:t>
      </w:r>
    </w:p>
    <w:p w:rsidR="00D10948" w:rsidRPr="00C54A6A" w:rsidRDefault="00D84A51" w:rsidP="00C54A6A">
      <w:pPr>
        <w:pStyle w:val="a8"/>
        <w:widowControl/>
        <w:numPr>
          <w:ilvl w:val="0"/>
          <w:numId w:val="6"/>
        </w:numPr>
        <w:snapToGrid w:val="0"/>
        <w:spacing w:line="440" w:lineRule="exact"/>
        <w:ind w:leftChars="0"/>
        <w:jc w:val="both"/>
        <w:rPr>
          <w:rFonts w:ascii="標楷體" w:eastAsia="標楷體" w:hAnsi="標楷體"/>
          <w:b/>
          <w:kern w:val="0"/>
          <w:sz w:val="28"/>
          <w:szCs w:val="28"/>
          <w:u w:val="single"/>
        </w:rPr>
      </w:pPr>
      <w:r w:rsidRPr="00A07315">
        <w:rPr>
          <w:rFonts w:ascii="標楷體" w:eastAsia="標楷體" w:hAnsi="標楷體" w:hint="eastAsia"/>
          <w:b/>
          <w:sz w:val="28"/>
          <w:szCs w:val="28"/>
        </w:rPr>
        <w:t>部分</w:t>
      </w:r>
      <w:r w:rsidR="00C54A6A" w:rsidRPr="00A07315">
        <w:rPr>
          <w:rFonts w:ascii="標楷體" w:eastAsia="標楷體" w:hAnsi="標楷體" w:hint="eastAsia"/>
          <w:b/>
          <w:sz w:val="28"/>
          <w:szCs w:val="28"/>
        </w:rPr>
        <w:t>族群需求不同，</w:t>
      </w:r>
      <w:r w:rsidR="00C54A6A" w:rsidRPr="00A07315">
        <w:rPr>
          <w:rFonts w:ascii="標楷體" w:eastAsia="標楷體" w:hAnsi="標楷體" w:hint="eastAsia"/>
          <w:b/>
          <w:kern w:val="0"/>
          <w:sz w:val="28"/>
          <w:szCs w:val="28"/>
        </w:rPr>
        <w:t>需設友善學習資源</w:t>
      </w:r>
      <w:r w:rsidR="00D10948" w:rsidRPr="00C54A6A">
        <w:rPr>
          <w:rFonts w:ascii="標楷體" w:eastAsia="標楷體" w:hAnsi="標楷體" w:hint="eastAsia"/>
          <w:b/>
          <w:sz w:val="28"/>
          <w:szCs w:val="28"/>
        </w:rPr>
        <w:t>。</w:t>
      </w:r>
    </w:p>
    <w:p w:rsidR="00206A5A" w:rsidRPr="00C74620" w:rsidRDefault="00626ACD" w:rsidP="00645E1B">
      <w:pPr>
        <w:pStyle w:val="a8"/>
        <w:widowControl/>
        <w:snapToGrid w:val="0"/>
        <w:spacing w:line="440" w:lineRule="exact"/>
        <w:ind w:leftChars="0" w:left="1287"/>
        <w:rPr>
          <w:rFonts w:ascii="標楷體" w:eastAsia="標楷體" w:hAnsi="標楷體"/>
          <w:sz w:val="28"/>
          <w:szCs w:val="28"/>
        </w:rPr>
      </w:pPr>
      <w:r w:rsidRPr="00A07315">
        <w:rPr>
          <w:rFonts w:ascii="標楷體" w:eastAsia="標楷體" w:hAnsi="標楷體" w:hint="eastAsia"/>
          <w:sz w:val="28"/>
          <w:szCs w:val="28"/>
        </w:rPr>
        <w:t>本市身心障礙者人數為全國最多，105年底約有16萬4,117人，主要障別為肢體障礙、心智障礙等，其終身學習資源需要特別設計</w:t>
      </w:r>
      <w:r w:rsidR="002601AC" w:rsidRPr="00A07315">
        <w:rPr>
          <w:rFonts w:ascii="標楷體" w:eastAsia="標楷體" w:hAnsi="標楷體" w:hint="eastAsia"/>
          <w:sz w:val="28"/>
          <w:szCs w:val="28"/>
        </w:rPr>
        <w:t>；</w:t>
      </w:r>
      <w:r w:rsidR="002601AC">
        <w:rPr>
          <w:rFonts w:ascii="標楷體" w:eastAsia="標楷體" w:hAnsi="標楷體" w:hint="eastAsia"/>
          <w:sz w:val="28"/>
          <w:szCs w:val="28"/>
        </w:rPr>
        <w:t>另</w:t>
      </w:r>
      <w:r w:rsidR="0079452F">
        <w:rPr>
          <w:rFonts w:ascii="標楷體" w:eastAsia="標楷體" w:hAnsi="標楷體" w:hint="eastAsia"/>
          <w:sz w:val="28"/>
          <w:szCs w:val="28"/>
        </w:rPr>
        <w:t>本市</w:t>
      </w:r>
      <w:r w:rsidR="00045661" w:rsidRPr="00045661">
        <w:rPr>
          <w:rFonts w:ascii="標楷體" w:eastAsia="標楷體" w:hAnsi="標楷體" w:hint="eastAsia"/>
          <w:sz w:val="28"/>
          <w:szCs w:val="28"/>
        </w:rPr>
        <w:t>外籍配偶</w:t>
      </w:r>
      <w:r w:rsidR="00C74620">
        <w:rPr>
          <w:rFonts w:ascii="標楷體" w:eastAsia="標楷體" w:hAnsi="標楷體" w:hint="eastAsia"/>
          <w:sz w:val="28"/>
          <w:szCs w:val="28"/>
        </w:rPr>
        <w:t>(不含陸籍)有2萬9,745人，亦為全國最高，原屬國籍以越南、泰國、印尼為主</w:t>
      </w:r>
      <w:r w:rsidR="00735308">
        <w:rPr>
          <w:rFonts w:ascii="標楷體" w:eastAsia="標楷體" w:hAnsi="標楷體" w:hint="eastAsia"/>
          <w:sz w:val="28"/>
          <w:szCs w:val="28"/>
        </w:rPr>
        <w:t>，而</w:t>
      </w:r>
      <w:r w:rsidR="0079452F">
        <w:rPr>
          <w:rFonts w:ascii="標楷體" w:eastAsia="標楷體" w:hAnsi="標楷體" w:hint="eastAsia"/>
          <w:sz w:val="28"/>
          <w:szCs w:val="28"/>
        </w:rPr>
        <w:t>本市不識字率雖已降至全市人口1%以下，惟不識字人口仍有</w:t>
      </w:r>
      <w:r w:rsidR="0079452F" w:rsidRPr="0079452F">
        <w:rPr>
          <w:rFonts w:ascii="標楷體" w:eastAsia="標楷體" w:hAnsi="標楷體" w:hint="eastAsia"/>
          <w:sz w:val="28"/>
          <w:szCs w:val="28"/>
        </w:rPr>
        <w:t>2萬8,989人</w:t>
      </w:r>
      <w:r w:rsidR="00735308">
        <w:rPr>
          <w:rFonts w:ascii="標楷體" w:eastAsia="標楷體" w:hAnsi="標楷體" w:hint="eastAsia"/>
          <w:sz w:val="28"/>
          <w:szCs w:val="28"/>
        </w:rPr>
        <w:t>，上述兩族群，需要基本語言能力之學習資源及協助社會適應之友善資源</w:t>
      </w:r>
      <w:r w:rsidR="00C74620">
        <w:rPr>
          <w:rFonts w:ascii="標楷體" w:eastAsia="標楷體" w:hAnsi="標楷體" w:hint="eastAsia"/>
          <w:sz w:val="28"/>
          <w:szCs w:val="28"/>
        </w:rPr>
        <w:t>。如何提</w:t>
      </w:r>
      <w:r w:rsidR="0079452F">
        <w:rPr>
          <w:rFonts w:ascii="標楷體" w:eastAsia="標楷體" w:hAnsi="標楷體" w:hint="eastAsia"/>
          <w:sz w:val="28"/>
          <w:szCs w:val="28"/>
        </w:rPr>
        <w:t>供身心障礙者、</w:t>
      </w:r>
      <w:r w:rsidR="00FB40BB">
        <w:rPr>
          <w:rFonts w:ascii="標楷體" w:eastAsia="標楷體" w:hAnsi="標楷體" w:hint="eastAsia"/>
          <w:sz w:val="28"/>
          <w:szCs w:val="28"/>
        </w:rPr>
        <w:t>失學民眾及</w:t>
      </w:r>
      <w:r w:rsidR="00C74620">
        <w:rPr>
          <w:rFonts w:ascii="標楷體" w:eastAsia="標楷體" w:hAnsi="標楷體" w:hint="eastAsia"/>
          <w:sz w:val="28"/>
          <w:szCs w:val="28"/>
        </w:rPr>
        <w:t>外籍配偶</w:t>
      </w:r>
      <w:r w:rsidR="002601AC">
        <w:rPr>
          <w:rFonts w:ascii="標楷體" w:eastAsia="標楷體" w:hAnsi="標楷體" w:hint="eastAsia"/>
          <w:sz w:val="28"/>
          <w:szCs w:val="28"/>
        </w:rPr>
        <w:t>等</w:t>
      </w:r>
      <w:r w:rsidR="00FB40BB">
        <w:rPr>
          <w:rFonts w:ascii="標楷體" w:eastAsia="標楷體" w:hAnsi="標楷體" w:hint="eastAsia"/>
          <w:sz w:val="28"/>
          <w:szCs w:val="28"/>
        </w:rPr>
        <w:t>族群</w:t>
      </w:r>
      <w:r w:rsidR="00C74620">
        <w:rPr>
          <w:rFonts w:ascii="標楷體" w:eastAsia="標楷體" w:hAnsi="標楷體" w:hint="eastAsia"/>
          <w:sz w:val="28"/>
          <w:szCs w:val="28"/>
        </w:rPr>
        <w:t>其需要的友善學習資源，協助其</w:t>
      </w:r>
      <w:r w:rsidR="00FB40BB">
        <w:rPr>
          <w:rFonts w:ascii="標楷體" w:eastAsia="標楷體" w:hAnsi="標楷體" w:hint="eastAsia"/>
          <w:sz w:val="28"/>
          <w:szCs w:val="28"/>
        </w:rPr>
        <w:t>取得基本能力、</w:t>
      </w:r>
      <w:r w:rsidR="00C74620">
        <w:rPr>
          <w:rFonts w:ascii="標楷體" w:eastAsia="標楷體" w:hAnsi="標楷體" w:hint="eastAsia"/>
          <w:sz w:val="28"/>
          <w:szCs w:val="28"/>
        </w:rPr>
        <w:t>適應社會、融入社會，進而找到自信及生存技能，乃是本市必須重視的課題。</w:t>
      </w:r>
    </w:p>
    <w:p w:rsidR="004D248F" w:rsidRPr="00D10948" w:rsidRDefault="00D10948" w:rsidP="003342B8">
      <w:pPr>
        <w:pStyle w:val="a8"/>
        <w:widowControl/>
        <w:numPr>
          <w:ilvl w:val="0"/>
          <w:numId w:val="6"/>
        </w:numPr>
        <w:snapToGrid w:val="0"/>
        <w:spacing w:line="440" w:lineRule="exact"/>
        <w:ind w:leftChars="0"/>
        <w:jc w:val="both"/>
        <w:rPr>
          <w:rFonts w:ascii="標楷體" w:eastAsia="標楷體" w:hAnsi="標楷體"/>
          <w:sz w:val="28"/>
          <w:szCs w:val="28"/>
        </w:rPr>
      </w:pPr>
      <w:r w:rsidRPr="00D10948">
        <w:rPr>
          <w:rFonts w:ascii="標楷體" w:eastAsia="標楷體" w:hAnsi="標楷體" w:hint="eastAsia"/>
          <w:b/>
          <w:sz w:val="28"/>
          <w:szCs w:val="28"/>
        </w:rPr>
        <w:t>退休年齡日漸提高，</w:t>
      </w:r>
      <w:r w:rsidR="000E46F7">
        <w:rPr>
          <w:rFonts w:ascii="標楷體" w:eastAsia="標楷體" w:hAnsi="標楷體" w:hint="eastAsia"/>
          <w:b/>
          <w:sz w:val="28"/>
          <w:szCs w:val="28"/>
        </w:rPr>
        <w:t>職業課程時勢所趨</w:t>
      </w:r>
      <w:r w:rsidRPr="00D10948">
        <w:rPr>
          <w:rFonts w:ascii="標楷體" w:eastAsia="標楷體" w:hAnsi="標楷體" w:hint="eastAsia"/>
          <w:b/>
          <w:sz w:val="28"/>
          <w:szCs w:val="28"/>
        </w:rPr>
        <w:t>。</w:t>
      </w:r>
      <w:r w:rsidR="00E70E59" w:rsidRPr="00D10948">
        <w:rPr>
          <w:rFonts w:ascii="標楷體" w:eastAsia="標楷體" w:hAnsi="標楷體"/>
          <w:b/>
          <w:sz w:val="28"/>
          <w:szCs w:val="28"/>
        </w:rPr>
        <w:br/>
      </w:r>
      <w:r w:rsidR="000E46F7">
        <w:rPr>
          <w:rFonts w:ascii="標楷體" w:eastAsia="標楷體" w:hAnsi="標楷體" w:hint="eastAsia"/>
          <w:sz w:val="28"/>
          <w:szCs w:val="28"/>
        </w:rPr>
        <w:t>退休年齡日漸提高，即工作年齡越來越長，正規教育畢業後至退休間的數十年，若無定期學習新知、精進專業，將無法在社會中生存。</w:t>
      </w:r>
      <w:r w:rsidR="00E95950" w:rsidRPr="00D10948">
        <w:rPr>
          <w:rFonts w:ascii="標楷體" w:eastAsia="標楷體" w:hAnsi="標楷體" w:hint="eastAsia"/>
          <w:sz w:val="28"/>
          <w:szCs w:val="28"/>
        </w:rPr>
        <w:t>為因應現今時代潮流，學習內容應結合實用性，讓學習者能夠在生活品質及職業工作上，都能夠獲得精進。</w:t>
      </w:r>
      <w:r w:rsidR="002601AC">
        <w:rPr>
          <w:rFonts w:ascii="標楷體" w:eastAsia="標楷體" w:hAnsi="標楷體" w:hint="eastAsia"/>
          <w:sz w:val="28"/>
          <w:szCs w:val="28"/>
        </w:rPr>
        <w:t>加上</w:t>
      </w:r>
      <w:r w:rsidR="00E70E59" w:rsidRPr="00D10948">
        <w:rPr>
          <w:rFonts w:ascii="標楷體" w:eastAsia="標楷體" w:hAnsi="標楷體" w:hint="eastAsia"/>
          <w:sz w:val="28"/>
          <w:szCs w:val="28"/>
        </w:rPr>
        <w:t>新北市有將近140萬勞工人口，</w:t>
      </w:r>
      <w:r w:rsidR="002601AC">
        <w:rPr>
          <w:rFonts w:ascii="標楷體" w:eastAsia="標楷體" w:hAnsi="標楷體" w:hint="eastAsia"/>
          <w:sz w:val="28"/>
          <w:szCs w:val="28"/>
        </w:rPr>
        <w:t>對於職業相關知能之精進需求大，</w:t>
      </w:r>
      <w:r w:rsidR="00E95950" w:rsidRPr="00D10948">
        <w:rPr>
          <w:rFonts w:ascii="標楷體" w:eastAsia="標楷體" w:hAnsi="標楷體" w:hint="eastAsia"/>
          <w:sz w:val="28"/>
          <w:szCs w:val="28"/>
        </w:rPr>
        <w:t>惟現在終身教育課程大多注重精神陶冶、藝術課程及運動休閒，</w:t>
      </w:r>
      <w:r w:rsidR="00B95339" w:rsidRPr="00D10948">
        <w:rPr>
          <w:rFonts w:ascii="標楷體" w:eastAsia="標楷體" w:hAnsi="標楷體" w:hint="eastAsia"/>
          <w:sz w:val="28"/>
          <w:szCs w:val="28"/>
        </w:rPr>
        <w:t>針對實用課程和產經課程等職業知能學習管道仍較為薄弱</w:t>
      </w:r>
      <w:r w:rsidR="00B95783" w:rsidRPr="00D10948">
        <w:rPr>
          <w:rFonts w:ascii="標楷體" w:eastAsia="標楷體" w:hAnsi="標楷體"/>
          <w:sz w:val="28"/>
          <w:szCs w:val="28"/>
        </w:rPr>
        <w:t>，</w:t>
      </w:r>
      <w:r w:rsidR="00B95783" w:rsidRPr="00D10948">
        <w:rPr>
          <w:rFonts w:ascii="標楷體" w:eastAsia="標楷體" w:hAnsi="標楷體" w:hint="eastAsia"/>
          <w:sz w:val="28"/>
          <w:szCs w:val="28"/>
        </w:rPr>
        <w:t>爰為</w:t>
      </w:r>
      <w:r w:rsidR="00B95783" w:rsidRPr="00D10948">
        <w:rPr>
          <w:rFonts w:ascii="標楷體" w:eastAsia="標楷體" w:hAnsi="標楷體"/>
          <w:sz w:val="28"/>
          <w:szCs w:val="28"/>
        </w:rPr>
        <w:t>培養新世紀所需生活及職業各項知能</w:t>
      </w:r>
      <w:r w:rsidR="00B95783" w:rsidRPr="00D10948">
        <w:rPr>
          <w:rFonts w:ascii="標楷體" w:eastAsia="標楷體" w:hAnsi="標楷體" w:hint="eastAsia"/>
          <w:sz w:val="28"/>
          <w:szCs w:val="28"/>
        </w:rPr>
        <w:t>，應針對實用課程增加相關學習管道</w:t>
      </w:r>
      <w:r w:rsidR="00B95339" w:rsidRPr="00D10948">
        <w:rPr>
          <w:rFonts w:ascii="標楷體" w:eastAsia="標楷體" w:hAnsi="標楷體" w:hint="eastAsia"/>
          <w:sz w:val="28"/>
          <w:szCs w:val="28"/>
        </w:rPr>
        <w:t>。</w:t>
      </w:r>
    </w:p>
    <w:p w:rsidR="009976BB" w:rsidRPr="002F1454" w:rsidRDefault="009976BB" w:rsidP="0033212E">
      <w:pPr>
        <w:numPr>
          <w:ilvl w:val="0"/>
          <w:numId w:val="1"/>
        </w:numPr>
        <w:tabs>
          <w:tab w:val="num" w:pos="567"/>
        </w:tabs>
        <w:spacing w:beforeLines="50" w:before="180" w:afterLines="50" w:after="180" w:line="440" w:lineRule="exact"/>
        <w:ind w:left="567" w:hanging="567"/>
        <w:rPr>
          <w:rFonts w:ascii="標楷體" w:eastAsia="標楷體" w:hAnsi="標楷體"/>
          <w:b/>
          <w:sz w:val="28"/>
          <w:szCs w:val="28"/>
        </w:rPr>
      </w:pPr>
      <w:r>
        <w:rPr>
          <w:rFonts w:ascii="標楷體" w:eastAsia="標楷體" w:hAnsi="標楷體" w:hint="eastAsia"/>
          <w:b/>
          <w:sz w:val="28"/>
          <w:szCs w:val="28"/>
        </w:rPr>
        <w:t>終身學習的</w:t>
      </w:r>
      <w:r w:rsidR="00A37DE6">
        <w:rPr>
          <w:rFonts w:ascii="標楷體" w:eastAsia="標楷體" w:hAnsi="標楷體" w:hint="eastAsia"/>
          <w:b/>
          <w:sz w:val="28"/>
          <w:szCs w:val="28"/>
        </w:rPr>
        <w:t>願景與</w:t>
      </w:r>
      <w:r w:rsidRPr="002F1454">
        <w:rPr>
          <w:rFonts w:ascii="標楷體" w:eastAsia="標楷體" w:hAnsi="標楷體" w:hint="eastAsia"/>
          <w:b/>
          <w:sz w:val="28"/>
          <w:szCs w:val="28"/>
        </w:rPr>
        <w:t>目標</w:t>
      </w:r>
    </w:p>
    <w:p w:rsidR="009976BB" w:rsidRPr="00296499" w:rsidRDefault="009976BB" w:rsidP="0033212E">
      <w:pPr>
        <w:spacing w:beforeLines="50" w:before="180" w:afterLines="50" w:after="180" w:line="440" w:lineRule="exact"/>
        <w:ind w:firstLineChars="202" w:firstLine="566"/>
        <w:rPr>
          <w:rFonts w:ascii="標楷體" w:eastAsia="標楷體" w:hAnsi="標楷體" w:cs="Times New Roman"/>
          <w:sz w:val="28"/>
          <w:szCs w:val="28"/>
        </w:rPr>
      </w:pPr>
      <w:r w:rsidRPr="00296499">
        <w:rPr>
          <w:rFonts w:ascii="標楷體" w:eastAsia="標楷體" w:hAnsi="標楷體" w:cs="Times New Roman" w:hint="eastAsia"/>
          <w:sz w:val="28"/>
          <w:szCs w:val="28"/>
        </w:rPr>
        <w:t>「</w:t>
      </w:r>
      <w:r>
        <w:rPr>
          <w:rFonts w:ascii="標楷體" w:eastAsia="標楷體" w:hAnsi="標楷體" w:cs="Times New Roman" w:hint="eastAsia"/>
          <w:sz w:val="28"/>
          <w:szCs w:val="28"/>
        </w:rPr>
        <w:t>推展終身教育，</w:t>
      </w:r>
      <w:r w:rsidRPr="00296499">
        <w:rPr>
          <w:rFonts w:ascii="標楷體" w:eastAsia="標楷體" w:hAnsi="標楷體" w:cs="Times New Roman" w:hint="eastAsia"/>
          <w:sz w:val="28"/>
          <w:szCs w:val="28"/>
        </w:rPr>
        <w:t>邁向學習型城市」是本市戮力推廣終身學習之</w:t>
      </w:r>
      <w:r w:rsidR="00A37DE6">
        <w:rPr>
          <w:rFonts w:ascii="標楷體" w:eastAsia="標楷體" w:hAnsi="標楷體" w:cs="Times New Roman" w:hint="eastAsia"/>
          <w:sz w:val="28"/>
          <w:szCs w:val="28"/>
        </w:rPr>
        <w:t>主要願景</w:t>
      </w:r>
      <w:r w:rsidRPr="00296499">
        <w:rPr>
          <w:rFonts w:ascii="標楷體" w:eastAsia="標楷體" w:hAnsi="標楷體" w:cs="Times New Roman" w:hint="eastAsia"/>
          <w:sz w:val="28"/>
          <w:szCs w:val="28"/>
        </w:rPr>
        <w:t>，透過整合本府各局處相關資源，依據終身學習推展會各委員建議方向，倡導終身學習行動，提供本市成人終身學習多元管道，形塑學習型城市。本市推展終身學習</w:t>
      </w:r>
      <w:r w:rsidR="00A37DE6">
        <w:rPr>
          <w:rFonts w:ascii="標楷體" w:eastAsia="標楷體" w:hAnsi="標楷體" w:cs="Times New Roman" w:hint="eastAsia"/>
          <w:sz w:val="28"/>
          <w:szCs w:val="28"/>
        </w:rPr>
        <w:t>願景</w:t>
      </w:r>
      <w:r w:rsidRPr="00296499">
        <w:rPr>
          <w:rFonts w:ascii="標楷體" w:eastAsia="標楷體" w:hAnsi="標楷體" w:cs="Times New Roman" w:hint="eastAsia"/>
          <w:sz w:val="28"/>
          <w:szCs w:val="28"/>
        </w:rPr>
        <w:t>有以下</w:t>
      </w:r>
      <w:r w:rsidR="00A37DE6">
        <w:rPr>
          <w:rFonts w:ascii="標楷體" w:eastAsia="標楷體" w:hAnsi="標楷體" w:cs="Times New Roman" w:hint="eastAsia"/>
          <w:sz w:val="28"/>
          <w:szCs w:val="28"/>
        </w:rPr>
        <w:t>六項重點</w:t>
      </w:r>
      <w:r w:rsidRPr="00296499">
        <w:rPr>
          <w:rFonts w:ascii="標楷體" w:eastAsia="標楷體" w:hAnsi="標楷體" w:cs="Times New Roman" w:hint="eastAsia"/>
          <w:sz w:val="28"/>
          <w:szCs w:val="28"/>
        </w:rPr>
        <w:t>：</w:t>
      </w:r>
    </w:p>
    <w:p w:rsidR="00E142E1" w:rsidRDefault="009976BB" w:rsidP="003342B8">
      <w:pPr>
        <w:pStyle w:val="a8"/>
        <w:widowControl/>
        <w:numPr>
          <w:ilvl w:val="0"/>
          <w:numId w:val="7"/>
        </w:numPr>
        <w:snapToGrid w:val="0"/>
        <w:spacing w:line="440" w:lineRule="exact"/>
        <w:ind w:leftChars="0"/>
        <w:jc w:val="both"/>
        <w:rPr>
          <w:rFonts w:ascii="標楷體" w:eastAsia="標楷體" w:hAnsi="標楷體"/>
          <w:b/>
          <w:color w:val="000000"/>
          <w:sz w:val="28"/>
          <w:szCs w:val="28"/>
        </w:rPr>
      </w:pPr>
      <w:r w:rsidRPr="009976BB">
        <w:rPr>
          <w:rFonts w:ascii="標楷體" w:eastAsia="標楷體" w:hAnsi="標楷體" w:hint="eastAsia"/>
          <w:b/>
          <w:color w:val="000000"/>
          <w:sz w:val="28"/>
          <w:szCs w:val="28"/>
        </w:rPr>
        <w:t>公私協力、學習城市：</w:t>
      </w:r>
    </w:p>
    <w:p w:rsidR="009976BB" w:rsidRDefault="00A37DE6" w:rsidP="00E142E1">
      <w:pPr>
        <w:pStyle w:val="a8"/>
        <w:widowControl/>
        <w:snapToGrid w:val="0"/>
        <w:spacing w:line="440" w:lineRule="exact"/>
        <w:ind w:leftChars="0" w:left="1287"/>
        <w:jc w:val="both"/>
        <w:rPr>
          <w:rFonts w:ascii="標楷體" w:eastAsia="標楷體" w:hAnsi="標楷體"/>
          <w:color w:val="000000"/>
          <w:sz w:val="28"/>
          <w:szCs w:val="28"/>
        </w:rPr>
      </w:pPr>
      <w:r>
        <w:rPr>
          <w:rFonts w:ascii="標楷體" w:eastAsia="標楷體" w:hAnsi="標楷體" w:hint="eastAsia"/>
          <w:color w:val="000000"/>
          <w:sz w:val="28"/>
          <w:szCs w:val="28"/>
        </w:rPr>
        <w:t>本市終身教育要能結合政府部門及民間團體，共同合作，統整各項學習資源、營造市民終身學習習慣，逐步推動本市成為學習型城市。</w:t>
      </w:r>
    </w:p>
    <w:p w:rsidR="00E142E1" w:rsidRDefault="009976BB" w:rsidP="003342B8">
      <w:pPr>
        <w:pStyle w:val="a8"/>
        <w:widowControl/>
        <w:numPr>
          <w:ilvl w:val="0"/>
          <w:numId w:val="7"/>
        </w:numPr>
        <w:snapToGrid w:val="0"/>
        <w:spacing w:line="440" w:lineRule="exact"/>
        <w:ind w:leftChars="0"/>
        <w:jc w:val="both"/>
        <w:rPr>
          <w:rFonts w:ascii="標楷體" w:eastAsia="標楷體" w:hAnsi="標楷體"/>
          <w:b/>
          <w:color w:val="000000"/>
          <w:sz w:val="28"/>
          <w:szCs w:val="28"/>
        </w:rPr>
      </w:pPr>
      <w:r>
        <w:rPr>
          <w:rFonts w:ascii="標楷體" w:eastAsia="標楷體" w:hAnsi="標楷體" w:hint="eastAsia"/>
          <w:b/>
          <w:color w:val="000000"/>
          <w:sz w:val="28"/>
          <w:szCs w:val="28"/>
        </w:rPr>
        <w:t>資源普及、多元</w:t>
      </w:r>
      <w:r w:rsidR="00D84A51">
        <w:rPr>
          <w:rFonts w:ascii="標楷體" w:eastAsia="標楷體" w:hAnsi="標楷體" w:hint="eastAsia"/>
          <w:b/>
          <w:color w:val="000000"/>
          <w:sz w:val="28"/>
          <w:szCs w:val="28"/>
        </w:rPr>
        <w:t>學習</w:t>
      </w:r>
      <w:r>
        <w:rPr>
          <w:rFonts w:ascii="標楷體" w:eastAsia="標楷體" w:hAnsi="標楷體" w:hint="eastAsia"/>
          <w:b/>
          <w:color w:val="000000"/>
          <w:sz w:val="28"/>
          <w:szCs w:val="28"/>
        </w:rPr>
        <w:t>：</w:t>
      </w:r>
    </w:p>
    <w:p w:rsidR="009976BB" w:rsidRPr="009976BB" w:rsidRDefault="00A37DE6" w:rsidP="00E142E1">
      <w:pPr>
        <w:pStyle w:val="a8"/>
        <w:widowControl/>
        <w:snapToGrid w:val="0"/>
        <w:spacing w:line="440" w:lineRule="exact"/>
        <w:ind w:leftChars="0" w:left="1287"/>
        <w:jc w:val="both"/>
        <w:rPr>
          <w:rFonts w:ascii="標楷體" w:eastAsia="標楷體" w:hAnsi="標楷體"/>
          <w:b/>
          <w:color w:val="000000"/>
          <w:sz w:val="28"/>
          <w:szCs w:val="28"/>
        </w:rPr>
      </w:pPr>
      <w:r>
        <w:rPr>
          <w:rFonts w:ascii="標楷體" w:eastAsia="標楷體" w:hAnsi="標楷體" w:hint="eastAsia"/>
          <w:color w:val="000000"/>
          <w:sz w:val="28"/>
          <w:szCs w:val="28"/>
        </w:rPr>
        <w:t>本市的終身教育要能普及各區，降低城鄉差距，並提供市民豐富多元的學習管道及內容，營造處處可學習、時時可學習的終身學習體系。</w:t>
      </w:r>
    </w:p>
    <w:p w:rsidR="00E142E1" w:rsidRDefault="009976BB" w:rsidP="003342B8">
      <w:pPr>
        <w:pStyle w:val="a8"/>
        <w:widowControl/>
        <w:numPr>
          <w:ilvl w:val="0"/>
          <w:numId w:val="7"/>
        </w:numPr>
        <w:snapToGrid w:val="0"/>
        <w:spacing w:line="440" w:lineRule="exact"/>
        <w:ind w:leftChars="0"/>
        <w:jc w:val="both"/>
        <w:rPr>
          <w:rFonts w:ascii="標楷體" w:eastAsia="標楷體" w:hAnsi="標楷體"/>
          <w:b/>
          <w:color w:val="000000"/>
          <w:sz w:val="28"/>
          <w:szCs w:val="28"/>
        </w:rPr>
      </w:pPr>
      <w:r>
        <w:rPr>
          <w:rFonts w:ascii="標楷體" w:eastAsia="標楷體" w:hAnsi="標楷體" w:hint="eastAsia"/>
          <w:b/>
          <w:color w:val="000000"/>
          <w:sz w:val="28"/>
          <w:szCs w:val="28"/>
        </w:rPr>
        <w:t>在地樂活、活躍老化：</w:t>
      </w:r>
    </w:p>
    <w:p w:rsidR="009976BB" w:rsidRPr="00E142E1" w:rsidRDefault="00A37DE6" w:rsidP="00E142E1">
      <w:pPr>
        <w:pStyle w:val="a8"/>
        <w:widowControl/>
        <w:snapToGrid w:val="0"/>
        <w:spacing w:line="440" w:lineRule="exact"/>
        <w:ind w:leftChars="0" w:left="1287"/>
        <w:jc w:val="both"/>
        <w:rPr>
          <w:rFonts w:ascii="標楷體" w:eastAsia="標楷體" w:hAnsi="標楷體"/>
          <w:color w:val="000000"/>
          <w:sz w:val="28"/>
          <w:szCs w:val="28"/>
        </w:rPr>
      </w:pPr>
      <w:r w:rsidRPr="00A37DE6">
        <w:rPr>
          <w:rFonts w:ascii="標楷體" w:eastAsia="標楷體" w:hAnsi="標楷體" w:hint="eastAsia"/>
          <w:color w:val="000000"/>
          <w:sz w:val="28"/>
          <w:szCs w:val="28"/>
        </w:rPr>
        <w:t>本市</w:t>
      </w:r>
      <w:r>
        <w:rPr>
          <w:rFonts w:ascii="標楷體" w:eastAsia="標楷體" w:hAnsi="標楷體" w:hint="eastAsia"/>
          <w:color w:val="000000"/>
          <w:sz w:val="28"/>
          <w:szCs w:val="28"/>
        </w:rPr>
        <w:t>的終身</w:t>
      </w:r>
      <w:r w:rsidR="00BD451E">
        <w:rPr>
          <w:rFonts w:ascii="標楷體" w:eastAsia="標楷體" w:hAnsi="標楷體" w:hint="eastAsia"/>
          <w:color w:val="000000"/>
          <w:sz w:val="28"/>
          <w:szCs w:val="28"/>
        </w:rPr>
        <w:t>教育要能提供長者就近學習資源，推動長者在地樂活，促進長者活躍老化，</w:t>
      </w:r>
      <w:r w:rsidR="000F5781">
        <w:rPr>
          <w:rFonts w:ascii="標楷體" w:eastAsia="標楷體" w:hAnsi="標楷體" w:hint="eastAsia"/>
          <w:color w:val="000000"/>
          <w:sz w:val="28"/>
          <w:szCs w:val="28"/>
        </w:rPr>
        <w:t>透過教育維護長者健康、延緩老化速度。</w:t>
      </w:r>
    </w:p>
    <w:p w:rsidR="00E142E1" w:rsidRDefault="009976BB" w:rsidP="003342B8">
      <w:pPr>
        <w:pStyle w:val="a8"/>
        <w:widowControl/>
        <w:numPr>
          <w:ilvl w:val="0"/>
          <w:numId w:val="7"/>
        </w:numPr>
        <w:snapToGrid w:val="0"/>
        <w:spacing w:line="440" w:lineRule="exact"/>
        <w:ind w:leftChars="0"/>
        <w:jc w:val="both"/>
        <w:rPr>
          <w:rFonts w:ascii="標楷體" w:eastAsia="標楷體" w:hAnsi="標楷體"/>
          <w:b/>
          <w:color w:val="000000"/>
          <w:sz w:val="28"/>
          <w:szCs w:val="28"/>
        </w:rPr>
      </w:pPr>
      <w:r>
        <w:rPr>
          <w:rFonts w:ascii="標楷體" w:eastAsia="標楷體" w:hAnsi="標楷體" w:hint="eastAsia"/>
          <w:b/>
          <w:color w:val="000000"/>
          <w:sz w:val="28"/>
          <w:szCs w:val="28"/>
        </w:rPr>
        <w:t>文化傳承、族群共融：</w:t>
      </w:r>
    </w:p>
    <w:p w:rsidR="009976BB" w:rsidRPr="00E142E1" w:rsidRDefault="000F5781" w:rsidP="00E142E1">
      <w:pPr>
        <w:pStyle w:val="a8"/>
        <w:widowControl/>
        <w:snapToGrid w:val="0"/>
        <w:spacing w:line="440" w:lineRule="exact"/>
        <w:ind w:leftChars="0" w:left="1287"/>
        <w:jc w:val="both"/>
        <w:rPr>
          <w:rFonts w:ascii="標楷體" w:eastAsia="標楷體" w:hAnsi="標楷體"/>
          <w:color w:val="000000"/>
          <w:sz w:val="28"/>
          <w:szCs w:val="28"/>
        </w:rPr>
      </w:pPr>
      <w:r w:rsidRPr="00A37DE6">
        <w:rPr>
          <w:rFonts w:ascii="標楷體" w:eastAsia="標楷體" w:hAnsi="標楷體" w:hint="eastAsia"/>
          <w:color w:val="000000"/>
          <w:sz w:val="28"/>
          <w:szCs w:val="28"/>
        </w:rPr>
        <w:t>本市</w:t>
      </w:r>
      <w:r>
        <w:rPr>
          <w:rFonts w:ascii="標楷體" w:eastAsia="標楷體" w:hAnsi="標楷體" w:hint="eastAsia"/>
          <w:color w:val="000000"/>
          <w:sz w:val="28"/>
          <w:szCs w:val="28"/>
        </w:rPr>
        <w:t>的終身教育要能促進較少數族群文化傳承，發展族群特色產業，並透過多元文化交流、互動，促進族群之間理解及共融。</w:t>
      </w:r>
    </w:p>
    <w:p w:rsidR="00E142E1" w:rsidRPr="00EC5A1C" w:rsidRDefault="00FF5A8A" w:rsidP="003342B8">
      <w:pPr>
        <w:pStyle w:val="a8"/>
        <w:widowControl/>
        <w:numPr>
          <w:ilvl w:val="0"/>
          <w:numId w:val="7"/>
        </w:numPr>
        <w:snapToGrid w:val="0"/>
        <w:spacing w:line="440" w:lineRule="exact"/>
        <w:ind w:leftChars="0"/>
        <w:jc w:val="both"/>
        <w:rPr>
          <w:rFonts w:ascii="標楷體" w:eastAsia="標楷體" w:hAnsi="標楷體"/>
          <w:b/>
          <w:color w:val="000000"/>
          <w:sz w:val="28"/>
          <w:szCs w:val="28"/>
        </w:rPr>
      </w:pPr>
      <w:bookmarkStart w:id="0" w:name="_GoBack"/>
      <w:r w:rsidRPr="00EC5A1C">
        <w:rPr>
          <w:rFonts w:ascii="標楷體" w:eastAsia="標楷體" w:hAnsi="標楷體" w:hint="eastAsia"/>
          <w:b/>
          <w:color w:val="000000"/>
          <w:sz w:val="28"/>
          <w:szCs w:val="28"/>
        </w:rPr>
        <w:t>友善</w:t>
      </w:r>
      <w:r w:rsidR="00960CFE" w:rsidRPr="00EC5A1C">
        <w:rPr>
          <w:rFonts w:ascii="標楷體" w:eastAsia="標楷體" w:hAnsi="標楷體" w:hint="eastAsia"/>
          <w:b/>
          <w:color w:val="000000"/>
          <w:sz w:val="28"/>
          <w:szCs w:val="28"/>
        </w:rPr>
        <w:t>學習</w:t>
      </w:r>
      <w:r w:rsidR="009976BB" w:rsidRPr="00EC5A1C">
        <w:rPr>
          <w:rFonts w:ascii="標楷體" w:eastAsia="標楷體" w:hAnsi="標楷體" w:hint="eastAsia"/>
          <w:b/>
          <w:color w:val="000000"/>
          <w:sz w:val="28"/>
          <w:szCs w:val="28"/>
        </w:rPr>
        <w:t>、</w:t>
      </w:r>
      <w:r w:rsidR="00C54A6A" w:rsidRPr="00EC5A1C">
        <w:rPr>
          <w:rFonts w:ascii="標楷體" w:eastAsia="標楷體" w:hAnsi="標楷體" w:hint="eastAsia"/>
          <w:b/>
          <w:color w:val="000000"/>
          <w:sz w:val="28"/>
          <w:szCs w:val="28"/>
        </w:rPr>
        <w:t>社會共榮</w:t>
      </w:r>
      <w:r w:rsidR="009976BB" w:rsidRPr="00EC5A1C">
        <w:rPr>
          <w:rFonts w:ascii="標楷體" w:eastAsia="標楷體" w:hAnsi="標楷體" w:hint="eastAsia"/>
          <w:b/>
          <w:color w:val="000000"/>
          <w:sz w:val="28"/>
          <w:szCs w:val="28"/>
        </w:rPr>
        <w:t>：</w:t>
      </w:r>
    </w:p>
    <w:bookmarkEnd w:id="0"/>
    <w:p w:rsidR="009976BB" w:rsidRPr="00E142E1" w:rsidRDefault="000F5781" w:rsidP="00E142E1">
      <w:pPr>
        <w:pStyle w:val="a8"/>
        <w:widowControl/>
        <w:snapToGrid w:val="0"/>
        <w:spacing w:line="440" w:lineRule="exact"/>
        <w:ind w:leftChars="0" w:left="1287"/>
        <w:jc w:val="both"/>
        <w:rPr>
          <w:rFonts w:ascii="標楷體" w:eastAsia="標楷體" w:hAnsi="標楷體"/>
          <w:color w:val="000000"/>
          <w:sz w:val="28"/>
          <w:szCs w:val="28"/>
        </w:rPr>
      </w:pPr>
      <w:r w:rsidRPr="00A37DE6">
        <w:rPr>
          <w:rFonts w:ascii="標楷體" w:eastAsia="標楷體" w:hAnsi="標楷體" w:hint="eastAsia"/>
          <w:color w:val="000000"/>
          <w:sz w:val="28"/>
          <w:szCs w:val="28"/>
        </w:rPr>
        <w:t>本市</w:t>
      </w:r>
      <w:r>
        <w:rPr>
          <w:rFonts w:ascii="標楷體" w:eastAsia="標楷體" w:hAnsi="標楷體" w:hint="eastAsia"/>
          <w:color w:val="000000"/>
          <w:sz w:val="28"/>
          <w:szCs w:val="28"/>
        </w:rPr>
        <w:t>的終身教育要能提供</w:t>
      </w:r>
      <w:r w:rsidR="00513E01">
        <w:rPr>
          <w:rFonts w:ascii="標楷體" w:eastAsia="標楷體" w:hAnsi="標楷體" w:hint="eastAsia"/>
          <w:color w:val="000000"/>
          <w:sz w:val="28"/>
          <w:szCs w:val="28"/>
        </w:rPr>
        <w:t>新住民、身心障礙者、失學民眾等族群</w:t>
      </w:r>
      <w:r>
        <w:rPr>
          <w:rFonts w:ascii="標楷體" w:eastAsia="標楷體" w:hAnsi="標楷體" w:hint="eastAsia"/>
          <w:color w:val="000000"/>
          <w:sz w:val="28"/>
          <w:szCs w:val="28"/>
        </w:rPr>
        <w:t>友善學習資源，培養其自主及獨立精神，鼓勵其參與社會，培養自信及生活、生存知能。</w:t>
      </w:r>
    </w:p>
    <w:p w:rsidR="00E142E1" w:rsidRDefault="009976BB" w:rsidP="003342B8">
      <w:pPr>
        <w:pStyle w:val="a8"/>
        <w:widowControl/>
        <w:numPr>
          <w:ilvl w:val="0"/>
          <w:numId w:val="7"/>
        </w:numPr>
        <w:snapToGrid w:val="0"/>
        <w:spacing w:line="440" w:lineRule="exact"/>
        <w:ind w:leftChars="0"/>
        <w:jc w:val="both"/>
        <w:rPr>
          <w:rFonts w:ascii="標楷體" w:eastAsia="標楷體" w:hAnsi="標楷體"/>
          <w:b/>
          <w:color w:val="000000"/>
          <w:sz w:val="28"/>
          <w:szCs w:val="28"/>
        </w:rPr>
      </w:pPr>
      <w:r>
        <w:rPr>
          <w:rFonts w:ascii="標楷體" w:eastAsia="標楷體" w:hAnsi="標楷體" w:hint="eastAsia"/>
          <w:b/>
          <w:color w:val="000000"/>
          <w:sz w:val="28"/>
          <w:szCs w:val="28"/>
        </w:rPr>
        <w:t>專業精進、優質人才：</w:t>
      </w:r>
    </w:p>
    <w:p w:rsidR="009976BB" w:rsidRPr="00E142E1" w:rsidRDefault="000F5781" w:rsidP="00E142E1">
      <w:pPr>
        <w:pStyle w:val="a8"/>
        <w:widowControl/>
        <w:snapToGrid w:val="0"/>
        <w:spacing w:line="440" w:lineRule="exact"/>
        <w:ind w:leftChars="0" w:left="1287"/>
        <w:jc w:val="both"/>
        <w:rPr>
          <w:rFonts w:ascii="標楷體" w:eastAsia="標楷體" w:hAnsi="標楷體"/>
          <w:color w:val="000000"/>
          <w:sz w:val="28"/>
          <w:szCs w:val="28"/>
        </w:rPr>
      </w:pPr>
      <w:r w:rsidRPr="00A37DE6">
        <w:rPr>
          <w:rFonts w:ascii="標楷體" w:eastAsia="標楷體" w:hAnsi="標楷體" w:hint="eastAsia"/>
          <w:color w:val="000000"/>
          <w:sz w:val="28"/>
          <w:szCs w:val="28"/>
        </w:rPr>
        <w:t>本市</w:t>
      </w:r>
      <w:r>
        <w:rPr>
          <w:rFonts w:ascii="標楷體" w:eastAsia="標楷體" w:hAnsi="標楷體" w:hint="eastAsia"/>
          <w:color w:val="000000"/>
          <w:sz w:val="28"/>
          <w:szCs w:val="28"/>
        </w:rPr>
        <w:t>的終身教育要能提供勞工持續職能課程，透過不斷精進，增加自我競爭力，因應工作年限之提高，並培育本市優質人才。</w:t>
      </w:r>
    </w:p>
    <w:p w:rsidR="000F5781" w:rsidRDefault="000F5781" w:rsidP="0033212E">
      <w:pPr>
        <w:spacing w:beforeLines="50" w:before="180" w:afterLines="50" w:after="180" w:line="440" w:lineRule="exact"/>
        <w:ind w:firstLineChars="202" w:firstLine="566"/>
        <w:rPr>
          <w:rFonts w:ascii="標楷體" w:eastAsia="標楷體" w:hAnsi="標楷體" w:cs="Times New Roman"/>
          <w:sz w:val="28"/>
          <w:szCs w:val="28"/>
        </w:rPr>
      </w:pPr>
      <w:r>
        <w:rPr>
          <w:rFonts w:ascii="標楷體" w:eastAsia="標楷體" w:hAnsi="標楷體" w:cs="Times New Roman" w:hint="eastAsia"/>
          <w:sz w:val="28"/>
          <w:szCs w:val="28"/>
        </w:rPr>
        <w:t>根據以上</w:t>
      </w:r>
      <w:r w:rsidR="00E142E1">
        <w:rPr>
          <w:rFonts w:ascii="標楷體" w:eastAsia="標楷體" w:hAnsi="標楷體" w:cs="Times New Roman" w:hint="eastAsia"/>
          <w:sz w:val="28"/>
          <w:szCs w:val="28"/>
        </w:rPr>
        <w:t>六項</w:t>
      </w:r>
      <w:r>
        <w:rPr>
          <w:rFonts w:ascii="標楷體" w:eastAsia="標楷體" w:hAnsi="標楷體" w:cs="Times New Roman" w:hint="eastAsia"/>
          <w:sz w:val="28"/>
          <w:szCs w:val="28"/>
        </w:rPr>
        <w:t>願景</w:t>
      </w:r>
      <w:r w:rsidR="00E142E1">
        <w:rPr>
          <w:rFonts w:ascii="標楷體" w:eastAsia="標楷體" w:hAnsi="標楷體" w:cs="Times New Roman" w:hint="eastAsia"/>
          <w:sz w:val="28"/>
          <w:szCs w:val="28"/>
        </w:rPr>
        <w:t>重點，本市在終身教育推展，依序</w:t>
      </w:r>
      <w:r>
        <w:rPr>
          <w:rFonts w:ascii="標楷體" w:eastAsia="標楷體" w:hAnsi="標楷體" w:cs="Times New Roman" w:hint="eastAsia"/>
          <w:sz w:val="28"/>
          <w:szCs w:val="28"/>
        </w:rPr>
        <w:t>定有以下六項發展目標</w:t>
      </w:r>
      <w:r w:rsidR="00E142E1">
        <w:rPr>
          <w:rFonts w:ascii="標楷體" w:eastAsia="標楷體" w:hAnsi="標楷體" w:cs="Times New Roman" w:hint="eastAsia"/>
          <w:sz w:val="28"/>
          <w:szCs w:val="28"/>
        </w:rPr>
        <w:t>，透過具體目標之擬定，逐步達成願景之實現</w:t>
      </w:r>
      <w:r w:rsidRPr="00296499">
        <w:rPr>
          <w:rFonts w:ascii="標楷體" w:eastAsia="標楷體" w:hAnsi="標楷體" w:cs="Times New Roman" w:hint="eastAsia"/>
          <w:sz w:val="28"/>
          <w:szCs w:val="28"/>
        </w:rPr>
        <w:t>：</w:t>
      </w:r>
    </w:p>
    <w:p w:rsidR="000F5781" w:rsidRDefault="000F5781" w:rsidP="00EB5C98">
      <w:pPr>
        <w:pStyle w:val="a8"/>
        <w:widowControl/>
        <w:numPr>
          <w:ilvl w:val="0"/>
          <w:numId w:val="26"/>
        </w:numPr>
        <w:snapToGrid w:val="0"/>
        <w:spacing w:line="440" w:lineRule="exact"/>
        <w:ind w:leftChars="0"/>
        <w:jc w:val="both"/>
        <w:rPr>
          <w:rFonts w:ascii="標楷體" w:eastAsia="標楷體" w:hAnsi="標楷體"/>
          <w:b/>
          <w:color w:val="000000"/>
          <w:sz w:val="28"/>
          <w:szCs w:val="28"/>
        </w:rPr>
      </w:pPr>
      <w:r>
        <w:rPr>
          <w:rFonts w:ascii="標楷體" w:eastAsia="標楷體" w:hAnsi="標楷體" w:hint="eastAsia"/>
          <w:b/>
          <w:color w:val="000000"/>
          <w:sz w:val="28"/>
          <w:szCs w:val="28"/>
        </w:rPr>
        <w:t>統整公私學習資源，完善終身學習</w:t>
      </w:r>
      <w:r w:rsidR="004B471D">
        <w:rPr>
          <w:rFonts w:ascii="標楷體" w:eastAsia="標楷體" w:hAnsi="標楷體" w:hint="eastAsia"/>
          <w:b/>
          <w:color w:val="000000"/>
          <w:sz w:val="28"/>
          <w:szCs w:val="28"/>
        </w:rPr>
        <w:t>體</w:t>
      </w:r>
      <w:r>
        <w:rPr>
          <w:rFonts w:ascii="標楷體" w:eastAsia="標楷體" w:hAnsi="標楷體" w:hint="eastAsia"/>
          <w:b/>
          <w:color w:val="000000"/>
          <w:sz w:val="28"/>
          <w:szCs w:val="28"/>
        </w:rPr>
        <w:t>系</w:t>
      </w:r>
    </w:p>
    <w:p w:rsidR="000F5781" w:rsidRPr="009976BB" w:rsidRDefault="004B471D" w:rsidP="00645E1B">
      <w:pPr>
        <w:pStyle w:val="a8"/>
        <w:widowControl/>
        <w:snapToGrid w:val="0"/>
        <w:spacing w:line="440" w:lineRule="exact"/>
        <w:ind w:leftChars="0" w:left="1287"/>
        <w:jc w:val="both"/>
        <w:rPr>
          <w:rFonts w:ascii="標楷體" w:eastAsia="標楷體" w:hAnsi="標楷體"/>
          <w:b/>
          <w:color w:val="000000"/>
          <w:sz w:val="28"/>
          <w:szCs w:val="28"/>
        </w:rPr>
      </w:pPr>
      <w:r w:rsidRPr="0033212E">
        <w:rPr>
          <w:rFonts w:ascii="標楷體" w:eastAsia="標楷體" w:hAnsi="標楷體" w:hint="eastAsia"/>
          <w:color w:val="000000"/>
          <w:sz w:val="28"/>
          <w:szCs w:val="28"/>
        </w:rPr>
        <w:t>強化終身學習推展會運作，跨局處統整各項終身學習機構，完善本市</w:t>
      </w:r>
      <w:r>
        <w:rPr>
          <w:rFonts w:ascii="標楷體" w:eastAsia="標楷體" w:hAnsi="標楷體" w:hint="eastAsia"/>
          <w:color w:val="000000"/>
          <w:sz w:val="28"/>
          <w:szCs w:val="28"/>
        </w:rPr>
        <w:t>終身學習體系。盤整政府部門及民間團體，</w:t>
      </w:r>
      <w:r w:rsidR="000F5781">
        <w:rPr>
          <w:rFonts w:ascii="標楷體" w:eastAsia="標楷體" w:hAnsi="標楷體" w:hint="eastAsia"/>
          <w:color w:val="000000"/>
          <w:sz w:val="28"/>
          <w:szCs w:val="28"/>
        </w:rPr>
        <w:t>共同協力合作</w:t>
      </w:r>
      <w:r>
        <w:rPr>
          <w:rFonts w:ascii="標楷體" w:eastAsia="標楷體" w:hAnsi="標楷體" w:hint="eastAsia"/>
          <w:color w:val="000000"/>
          <w:sz w:val="28"/>
          <w:szCs w:val="28"/>
        </w:rPr>
        <w:t>推動終身學習氛圍，</w:t>
      </w:r>
      <w:r w:rsidR="00E71536">
        <w:rPr>
          <w:rFonts w:ascii="標楷體" w:eastAsia="標楷體" w:hAnsi="標楷體" w:hint="eastAsia"/>
          <w:color w:val="000000"/>
          <w:sz w:val="28"/>
          <w:szCs w:val="28"/>
        </w:rPr>
        <w:t>營造</w:t>
      </w:r>
      <w:r>
        <w:rPr>
          <w:rFonts w:ascii="標楷體" w:eastAsia="標楷體" w:hAnsi="標楷體" w:hint="eastAsia"/>
          <w:color w:val="000000"/>
          <w:sz w:val="28"/>
          <w:szCs w:val="28"/>
        </w:rPr>
        <w:t>本市成為</w:t>
      </w:r>
      <w:r w:rsidR="00E71536">
        <w:rPr>
          <w:rFonts w:ascii="標楷體" w:eastAsia="標楷體" w:hAnsi="標楷體" w:hint="eastAsia"/>
          <w:color w:val="000000"/>
          <w:sz w:val="28"/>
          <w:szCs w:val="28"/>
        </w:rPr>
        <w:t>友善的</w:t>
      </w:r>
      <w:r>
        <w:rPr>
          <w:rFonts w:ascii="標楷體" w:eastAsia="標楷體" w:hAnsi="標楷體" w:hint="eastAsia"/>
          <w:color w:val="000000"/>
          <w:sz w:val="28"/>
          <w:szCs w:val="28"/>
        </w:rPr>
        <w:t>學習型城市</w:t>
      </w:r>
      <w:r w:rsidR="000F5781">
        <w:rPr>
          <w:rFonts w:ascii="標楷體" w:eastAsia="標楷體" w:hAnsi="標楷體" w:hint="eastAsia"/>
          <w:color w:val="000000"/>
          <w:sz w:val="28"/>
          <w:szCs w:val="28"/>
        </w:rPr>
        <w:t>。</w:t>
      </w:r>
      <w:r>
        <w:rPr>
          <w:rFonts w:ascii="標楷體" w:eastAsia="標楷體" w:hAnsi="標楷體" w:hint="eastAsia"/>
          <w:color w:val="000000"/>
          <w:sz w:val="28"/>
          <w:szCs w:val="28"/>
        </w:rPr>
        <w:t>落實終身學習輔導團機制，檢視及協助推動本市終身教育品質內涵，並協助建置本市終身學習地圖。</w:t>
      </w:r>
    </w:p>
    <w:p w:rsidR="000F5781" w:rsidRPr="000F5781" w:rsidRDefault="000F5781" w:rsidP="00EB5C98">
      <w:pPr>
        <w:pStyle w:val="a8"/>
        <w:widowControl/>
        <w:numPr>
          <w:ilvl w:val="0"/>
          <w:numId w:val="26"/>
        </w:numPr>
        <w:snapToGrid w:val="0"/>
        <w:spacing w:line="440" w:lineRule="exact"/>
        <w:ind w:leftChars="0"/>
        <w:jc w:val="both"/>
        <w:rPr>
          <w:rFonts w:ascii="標楷體" w:eastAsia="標楷體" w:hAnsi="標楷體"/>
          <w:b/>
          <w:color w:val="000000"/>
          <w:sz w:val="28"/>
          <w:szCs w:val="28"/>
        </w:rPr>
      </w:pPr>
      <w:r w:rsidRPr="000F5781">
        <w:rPr>
          <w:rFonts w:ascii="標楷體" w:eastAsia="標楷體" w:hAnsi="標楷體" w:hint="eastAsia"/>
          <w:b/>
          <w:color w:val="000000"/>
          <w:sz w:val="28"/>
          <w:szCs w:val="28"/>
        </w:rPr>
        <w:t>廣設各區學習據點，開設豐富學習課程</w:t>
      </w:r>
    </w:p>
    <w:p w:rsidR="000F5781" w:rsidRPr="009976BB" w:rsidRDefault="00E71536" w:rsidP="00645E1B">
      <w:pPr>
        <w:pStyle w:val="a8"/>
        <w:widowControl/>
        <w:snapToGrid w:val="0"/>
        <w:spacing w:line="440" w:lineRule="exact"/>
        <w:ind w:leftChars="0" w:left="1287"/>
        <w:jc w:val="both"/>
        <w:rPr>
          <w:rFonts w:ascii="標楷體" w:eastAsia="標楷體" w:hAnsi="標楷體"/>
          <w:b/>
          <w:color w:val="000000"/>
          <w:sz w:val="28"/>
          <w:szCs w:val="28"/>
        </w:rPr>
      </w:pPr>
      <w:r>
        <w:rPr>
          <w:rFonts w:ascii="標楷體" w:eastAsia="標楷體" w:hAnsi="標楷體" w:hint="eastAsia"/>
          <w:color w:val="000000"/>
          <w:sz w:val="28"/>
          <w:szCs w:val="28"/>
        </w:rPr>
        <w:t>於各個城鄉內設置</w:t>
      </w:r>
      <w:r w:rsidR="004B471D">
        <w:rPr>
          <w:rFonts w:ascii="標楷體" w:eastAsia="標楷體" w:hAnsi="標楷體" w:hint="eastAsia"/>
          <w:color w:val="000000"/>
          <w:sz w:val="28"/>
          <w:szCs w:val="28"/>
        </w:rPr>
        <w:t>學習據點，</w:t>
      </w:r>
      <w:r w:rsidR="003E0AEB">
        <w:rPr>
          <w:rFonts w:ascii="標楷體" w:eastAsia="標楷體" w:hAnsi="標楷體" w:hint="eastAsia"/>
          <w:color w:val="000000"/>
          <w:sz w:val="28"/>
          <w:szCs w:val="28"/>
        </w:rPr>
        <w:t>降低城鄉差距，</w:t>
      </w:r>
      <w:r w:rsidR="004B471D">
        <w:rPr>
          <w:rFonts w:ascii="標楷體" w:eastAsia="標楷體" w:hAnsi="標楷體" w:hint="eastAsia"/>
          <w:color w:val="000000"/>
          <w:sz w:val="28"/>
          <w:szCs w:val="28"/>
        </w:rPr>
        <w:t>並針對學習需求高之行政區增設社區大學，引進優質承辦單位</w:t>
      </w:r>
      <w:r w:rsidR="003E0AEB">
        <w:rPr>
          <w:rFonts w:ascii="標楷體" w:eastAsia="標楷體" w:hAnsi="標楷體" w:hint="eastAsia"/>
          <w:color w:val="000000"/>
          <w:sz w:val="28"/>
          <w:szCs w:val="28"/>
        </w:rPr>
        <w:t>，並強化評鑑機制及推動社大共學，提升社區大學辦學品質</w:t>
      </w:r>
      <w:r>
        <w:rPr>
          <w:rFonts w:ascii="標楷體" w:eastAsia="標楷體" w:hAnsi="標楷體" w:hint="eastAsia"/>
          <w:color w:val="000000"/>
          <w:sz w:val="28"/>
          <w:szCs w:val="28"/>
        </w:rPr>
        <w:t>；</w:t>
      </w:r>
      <w:r w:rsidR="004B471D">
        <w:rPr>
          <w:rFonts w:ascii="標楷體" w:eastAsia="標楷體" w:hAnsi="標楷體" w:hint="eastAsia"/>
          <w:color w:val="000000"/>
          <w:sz w:val="28"/>
          <w:szCs w:val="28"/>
        </w:rPr>
        <w:t>另持續開辦婦女大學</w:t>
      </w:r>
      <w:r w:rsidR="003E0AEB">
        <w:rPr>
          <w:rFonts w:ascii="標楷體" w:eastAsia="標楷體" w:hAnsi="標楷體" w:hint="eastAsia"/>
          <w:color w:val="000000"/>
          <w:sz w:val="28"/>
          <w:szCs w:val="28"/>
        </w:rPr>
        <w:t>等多元學習課程，增辦本市博物館、圖書館等文化場館</w:t>
      </w:r>
      <w:r w:rsidR="003E0AEB" w:rsidRPr="00192F0E">
        <w:rPr>
          <w:rFonts w:ascii="標楷體" w:eastAsia="標楷體" w:hAnsi="標楷體" w:cs="Calibri" w:hint="eastAsia"/>
          <w:sz w:val="28"/>
          <w:szCs w:val="28"/>
        </w:rPr>
        <w:t>各類活動、講座、研習</w:t>
      </w:r>
      <w:r w:rsidR="003E0AEB">
        <w:rPr>
          <w:rFonts w:ascii="標楷體" w:eastAsia="標楷體" w:hAnsi="標楷體" w:cs="Calibri" w:hint="eastAsia"/>
          <w:sz w:val="28"/>
          <w:szCs w:val="28"/>
        </w:rPr>
        <w:t>，</w:t>
      </w:r>
      <w:r w:rsidR="004179B7">
        <w:rPr>
          <w:rFonts w:ascii="標楷體" w:eastAsia="標楷體" w:hAnsi="標楷體" w:cs="Calibri" w:hint="eastAsia"/>
          <w:sz w:val="28"/>
          <w:szCs w:val="28"/>
        </w:rPr>
        <w:t>並推動各項家庭教育課程，</w:t>
      </w:r>
      <w:r w:rsidR="003E0AEB">
        <w:rPr>
          <w:rFonts w:ascii="標楷體" w:eastAsia="標楷體" w:hAnsi="標楷體" w:cs="Calibri" w:hint="eastAsia"/>
          <w:sz w:val="28"/>
          <w:szCs w:val="28"/>
        </w:rPr>
        <w:t>以提供市民豐富學習課程</w:t>
      </w:r>
      <w:r w:rsidR="003E0AEB">
        <w:rPr>
          <w:rFonts w:ascii="標楷體" w:eastAsia="標楷體" w:hAnsi="標楷體" w:hint="eastAsia"/>
          <w:color w:val="000000"/>
          <w:sz w:val="28"/>
          <w:szCs w:val="28"/>
        </w:rPr>
        <w:t>。</w:t>
      </w:r>
    </w:p>
    <w:p w:rsidR="000F5781" w:rsidRPr="000F5781" w:rsidRDefault="00960CFE" w:rsidP="00EB5C98">
      <w:pPr>
        <w:pStyle w:val="a8"/>
        <w:widowControl/>
        <w:numPr>
          <w:ilvl w:val="0"/>
          <w:numId w:val="26"/>
        </w:numPr>
        <w:snapToGrid w:val="0"/>
        <w:spacing w:line="440" w:lineRule="exact"/>
        <w:ind w:leftChars="0"/>
        <w:jc w:val="both"/>
        <w:rPr>
          <w:rFonts w:ascii="標楷體" w:eastAsia="標楷體" w:hAnsi="標楷體"/>
          <w:b/>
          <w:color w:val="000000"/>
          <w:sz w:val="28"/>
          <w:szCs w:val="28"/>
        </w:rPr>
      </w:pPr>
      <w:r>
        <w:rPr>
          <w:rFonts w:ascii="標楷體" w:eastAsia="標楷體" w:hAnsi="標楷體" w:hint="eastAsia"/>
          <w:b/>
          <w:color w:val="000000"/>
          <w:sz w:val="28"/>
          <w:szCs w:val="28"/>
        </w:rPr>
        <w:t>增加</w:t>
      </w:r>
      <w:r w:rsidR="000F5781" w:rsidRPr="000F5781">
        <w:rPr>
          <w:rFonts w:ascii="標楷體" w:eastAsia="標楷體" w:hAnsi="標楷體" w:hint="eastAsia"/>
          <w:b/>
          <w:color w:val="000000"/>
          <w:sz w:val="28"/>
          <w:szCs w:val="28"/>
        </w:rPr>
        <w:t>就近學習機會，推動長者活躍老化</w:t>
      </w:r>
    </w:p>
    <w:p w:rsidR="000F5781" w:rsidRDefault="003E0AEB" w:rsidP="00645E1B">
      <w:pPr>
        <w:pStyle w:val="a8"/>
        <w:widowControl/>
        <w:snapToGrid w:val="0"/>
        <w:spacing w:line="440" w:lineRule="exact"/>
        <w:ind w:leftChars="0" w:left="1287"/>
        <w:jc w:val="both"/>
        <w:rPr>
          <w:rFonts w:ascii="標楷體" w:eastAsia="標楷體" w:hAnsi="標楷體"/>
          <w:b/>
          <w:color w:val="000000"/>
          <w:sz w:val="28"/>
          <w:szCs w:val="28"/>
        </w:rPr>
      </w:pPr>
      <w:r>
        <w:rPr>
          <w:rFonts w:ascii="標楷體" w:eastAsia="標楷體" w:hAnsi="標楷體" w:hint="eastAsia"/>
          <w:color w:val="000000"/>
          <w:sz w:val="28"/>
          <w:szCs w:val="28"/>
        </w:rPr>
        <w:t>增設樂齡學習中心，達成區區有樂齡目標，並逐年進行社區拓點並鼓勵自主團體，提供長者社區就近學習課程。持續開設松年大學，推動長者休閒運動課程，另結合衛生局推動長者健康促進課程，透過各種公私部門教導長者健康意識，透過以上課程共同</w:t>
      </w:r>
      <w:r w:rsidR="000F5781">
        <w:rPr>
          <w:rFonts w:ascii="標楷體" w:eastAsia="標楷體" w:hAnsi="標楷體" w:hint="eastAsia"/>
          <w:color w:val="000000"/>
          <w:sz w:val="28"/>
          <w:szCs w:val="28"/>
        </w:rPr>
        <w:t>促進長者活躍老化，延緩老化速度。</w:t>
      </w:r>
    </w:p>
    <w:p w:rsidR="000F5781" w:rsidRPr="000F5781" w:rsidRDefault="000F5781" w:rsidP="00EB5C98">
      <w:pPr>
        <w:pStyle w:val="a8"/>
        <w:widowControl/>
        <w:numPr>
          <w:ilvl w:val="0"/>
          <w:numId w:val="26"/>
        </w:numPr>
        <w:snapToGrid w:val="0"/>
        <w:spacing w:line="440" w:lineRule="exact"/>
        <w:ind w:leftChars="0"/>
        <w:jc w:val="both"/>
        <w:rPr>
          <w:rFonts w:ascii="標楷體" w:eastAsia="標楷體" w:hAnsi="標楷體"/>
          <w:b/>
          <w:color w:val="000000"/>
          <w:sz w:val="28"/>
          <w:szCs w:val="28"/>
        </w:rPr>
      </w:pPr>
      <w:r w:rsidRPr="000F5781">
        <w:rPr>
          <w:rFonts w:ascii="標楷體" w:eastAsia="標楷體" w:hAnsi="標楷體" w:hint="eastAsia"/>
          <w:b/>
          <w:color w:val="000000"/>
          <w:sz w:val="28"/>
          <w:szCs w:val="28"/>
        </w:rPr>
        <w:t>注重文化傳承共榮，促進族群理解共融</w:t>
      </w:r>
    </w:p>
    <w:p w:rsidR="000F5781" w:rsidRDefault="009F100E" w:rsidP="00645E1B">
      <w:pPr>
        <w:pStyle w:val="a8"/>
        <w:widowControl/>
        <w:snapToGrid w:val="0"/>
        <w:spacing w:line="440" w:lineRule="exact"/>
        <w:ind w:leftChars="0" w:left="1287"/>
        <w:jc w:val="both"/>
        <w:rPr>
          <w:rFonts w:ascii="標楷體" w:eastAsia="標楷體" w:hAnsi="標楷體"/>
          <w:b/>
          <w:color w:val="000000"/>
          <w:sz w:val="28"/>
          <w:szCs w:val="28"/>
        </w:rPr>
      </w:pPr>
      <w:r>
        <w:rPr>
          <w:rFonts w:ascii="標楷體" w:eastAsia="標楷體" w:hAnsi="標楷體" w:hint="eastAsia"/>
          <w:color w:val="000000"/>
          <w:sz w:val="28"/>
          <w:szCs w:val="28"/>
        </w:rPr>
        <w:t>辦理原住民族部落大學，</w:t>
      </w:r>
      <w:r w:rsidRPr="009F100E">
        <w:rPr>
          <w:rFonts w:ascii="標楷體" w:eastAsia="標楷體" w:hAnsi="標楷體" w:hint="eastAsia"/>
          <w:color w:val="000000"/>
          <w:sz w:val="28"/>
          <w:szCs w:val="28"/>
        </w:rPr>
        <w:t>落實部落文化技藝</w:t>
      </w:r>
      <w:r>
        <w:rPr>
          <w:rFonts w:ascii="標楷體" w:eastAsia="標楷體" w:hAnsi="標楷體" w:hint="eastAsia"/>
          <w:color w:val="000000"/>
          <w:sz w:val="28"/>
          <w:szCs w:val="28"/>
        </w:rPr>
        <w:t>傳承</w:t>
      </w:r>
      <w:r w:rsidRPr="009F100E">
        <w:rPr>
          <w:rFonts w:ascii="標楷體" w:eastAsia="標楷體" w:hAnsi="標楷體" w:hint="eastAsia"/>
          <w:color w:val="000000"/>
          <w:sz w:val="28"/>
          <w:szCs w:val="28"/>
        </w:rPr>
        <w:t>並發展特色</w:t>
      </w:r>
      <w:r>
        <w:rPr>
          <w:rFonts w:ascii="標楷體" w:eastAsia="標楷體" w:hAnsi="標楷體" w:hint="eastAsia"/>
          <w:color w:val="000000"/>
          <w:sz w:val="28"/>
          <w:szCs w:val="28"/>
        </w:rPr>
        <w:t>，並</w:t>
      </w:r>
      <w:r w:rsidRPr="009F100E">
        <w:rPr>
          <w:rFonts w:ascii="標楷體" w:eastAsia="標楷體" w:hAnsi="標楷體" w:hint="eastAsia"/>
          <w:color w:val="000000"/>
          <w:sz w:val="28"/>
          <w:szCs w:val="28"/>
        </w:rPr>
        <w:t>加強部落文化產學交流與技術合作，輔助學員進入原民文化產業領域培力</w:t>
      </w:r>
      <w:r>
        <w:rPr>
          <w:rFonts w:ascii="標楷體" w:eastAsia="標楷體" w:hAnsi="標楷體" w:hint="eastAsia"/>
          <w:color w:val="000000"/>
          <w:sz w:val="28"/>
          <w:szCs w:val="28"/>
        </w:rPr>
        <w:t>，並透過族群文化的認識及彼此交流增進理解共融</w:t>
      </w:r>
      <w:r w:rsidRPr="009F100E">
        <w:rPr>
          <w:rFonts w:ascii="標楷體" w:eastAsia="標楷體" w:hAnsi="標楷體" w:hint="eastAsia"/>
          <w:color w:val="000000"/>
          <w:sz w:val="28"/>
          <w:szCs w:val="28"/>
        </w:rPr>
        <w:t>。</w:t>
      </w:r>
      <w:r>
        <w:rPr>
          <w:rFonts w:ascii="標楷體" w:eastAsia="標楷體" w:hAnsi="標楷體" w:hint="eastAsia"/>
          <w:color w:val="000000"/>
          <w:sz w:val="28"/>
          <w:szCs w:val="28"/>
        </w:rPr>
        <w:t>推動Hakka學堂，傳承及</w:t>
      </w:r>
      <w:r w:rsidRPr="009F100E">
        <w:rPr>
          <w:rFonts w:ascii="標楷體" w:eastAsia="標楷體" w:hAnsi="標楷體" w:hint="eastAsia"/>
          <w:color w:val="000000"/>
          <w:sz w:val="28"/>
          <w:szCs w:val="28"/>
        </w:rPr>
        <w:t>展現客家文化，</w:t>
      </w:r>
      <w:r>
        <w:rPr>
          <w:rFonts w:ascii="標楷體" w:eastAsia="標楷體" w:hAnsi="標楷體" w:hint="eastAsia"/>
          <w:color w:val="000000"/>
          <w:sz w:val="28"/>
          <w:szCs w:val="28"/>
        </w:rPr>
        <w:t>並</w:t>
      </w:r>
      <w:r w:rsidRPr="009F100E">
        <w:rPr>
          <w:rFonts w:ascii="標楷體" w:eastAsia="標楷體" w:hAnsi="標楷體" w:hint="eastAsia"/>
          <w:color w:val="000000"/>
          <w:sz w:val="28"/>
          <w:szCs w:val="28"/>
        </w:rPr>
        <w:t>落實</w:t>
      </w:r>
      <w:r>
        <w:rPr>
          <w:rFonts w:ascii="標楷體" w:eastAsia="標楷體" w:hAnsi="標楷體" w:hint="eastAsia"/>
          <w:color w:val="000000"/>
          <w:sz w:val="28"/>
          <w:szCs w:val="28"/>
        </w:rPr>
        <w:t>客家文化</w:t>
      </w:r>
      <w:r w:rsidRPr="009F100E">
        <w:rPr>
          <w:rFonts w:ascii="標楷體" w:eastAsia="標楷體" w:hAnsi="標楷體" w:hint="eastAsia"/>
          <w:color w:val="000000"/>
          <w:sz w:val="28"/>
          <w:szCs w:val="28"/>
        </w:rPr>
        <w:t>園區寓教於樂的教育推廣功能，讓社會大眾深入瞭解客家內涵，認識客家之美。</w:t>
      </w:r>
    </w:p>
    <w:p w:rsidR="000F5781" w:rsidRPr="00A07315" w:rsidRDefault="00960CFE" w:rsidP="00EB5C98">
      <w:pPr>
        <w:pStyle w:val="a8"/>
        <w:widowControl/>
        <w:numPr>
          <w:ilvl w:val="0"/>
          <w:numId w:val="26"/>
        </w:numPr>
        <w:snapToGrid w:val="0"/>
        <w:spacing w:line="440" w:lineRule="exact"/>
        <w:ind w:leftChars="0"/>
        <w:jc w:val="both"/>
        <w:rPr>
          <w:rFonts w:ascii="標楷體" w:eastAsia="標楷體" w:hAnsi="標楷體"/>
          <w:b/>
          <w:color w:val="000000"/>
          <w:sz w:val="28"/>
          <w:szCs w:val="28"/>
        </w:rPr>
      </w:pPr>
      <w:r w:rsidRPr="00A07315">
        <w:rPr>
          <w:rFonts w:ascii="標楷體" w:eastAsia="標楷體" w:hAnsi="標楷體" w:hint="eastAsia"/>
          <w:b/>
          <w:color w:val="000000"/>
          <w:sz w:val="28"/>
          <w:szCs w:val="28"/>
        </w:rPr>
        <w:t>提供友善學習資源</w:t>
      </w:r>
      <w:r w:rsidR="000F5781" w:rsidRPr="00A07315">
        <w:rPr>
          <w:rFonts w:ascii="標楷體" w:eastAsia="標楷體" w:hAnsi="標楷體" w:hint="eastAsia"/>
          <w:b/>
          <w:color w:val="000000"/>
          <w:sz w:val="28"/>
          <w:szCs w:val="28"/>
        </w:rPr>
        <w:t>，</w:t>
      </w:r>
      <w:r w:rsidR="00BD6994" w:rsidRPr="00A07315">
        <w:rPr>
          <w:rFonts w:ascii="標楷體" w:eastAsia="標楷體" w:hAnsi="標楷體" w:hint="eastAsia"/>
          <w:b/>
          <w:color w:val="000000"/>
          <w:sz w:val="28"/>
          <w:szCs w:val="28"/>
        </w:rPr>
        <w:t>達成</w:t>
      </w:r>
      <w:r w:rsidRPr="00A07315">
        <w:rPr>
          <w:rFonts w:ascii="標楷體" w:eastAsia="標楷體" w:hAnsi="標楷體" w:hint="eastAsia"/>
          <w:b/>
          <w:color w:val="000000"/>
          <w:sz w:val="28"/>
          <w:szCs w:val="28"/>
        </w:rPr>
        <w:t>社會共榮</w:t>
      </w:r>
      <w:r w:rsidR="000F5781" w:rsidRPr="00A07315">
        <w:rPr>
          <w:rFonts w:ascii="標楷體" w:eastAsia="標楷體" w:hAnsi="標楷體" w:hint="eastAsia"/>
          <w:b/>
          <w:color w:val="000000"/>
          <w:sz w:val="28"/>
          <w:szCs w:val="28"/>
        </w:rPr>
        <w:t>和諧</w:t>
      </w:r>
    </w:p>
    <w:p w:rsidR="009F100E" w:rsidRPr="009F100E" w:rsidRDefault="009F100E" w:rsidP="00645E1B">
      <w:pPr>
        <w:pStyle w:val="a8"/>
        <w:widowControl/>
        <w:snapToGrid w:val="0"/>
        <w:spacing w:line="440" w:lineRule="exact"/>
        <w:ind w:leftChars="0" w:left="1287"/>
        <w:jc w:val="both"/>
        <w:rPr>
          <w:rFonts w:ascii="標楷體" w:eastAsia="標楷體" w:hAnsi="標楷體"/>
          <w:color w:val="000000"/>
          <w:sz w:val="28"/>
          <w:szCs w:val="28"/>
        </w:rPr>
      </w:pPr>
      <w:r>
        <w:rPr>
          <w:rFonts w:ascii="標楷體" w:eastAsia="標楷體" w:hAnsi="標楷體" w:hint="eastAsia"/>
          <w:color w:val="000000"/>
          <w:sz w:val="28"/>
          <w:szCs w:val="28"/>
        </w:rPr>
        <w:t>辦理樂活大學，以</w:t>
      </w:r>
      <w:r w:rsidRPr="009F100E">
        <w:rPr>
          <w:rFonts w:ascii="標楷體" w:eastAsia="標楷體" w:hAnsi="標楷體" w:hint="eastAsia"/>
          <w:color w:val="000000"/>
          <w:sz w:val="28"/>
          <w:szCs w:val="28"/>
        </w:rPr>
        <w:t>持續提供</w:t>
      </w:r>
      <w:r>
        <w:rPr>
          <w:rFonts w:ascii="標楷體" w:eastAsia="標楷體" w:hAnsi="標楷體" w:hint="eastAsia"/>
          <w:color w:val="000000"/>
          <w:sz w:val="28"/>
          <w:szCs w:val="28"/>
        </w:rPr>
        <w:t>身心障礙者有更多社會參與機會並融入社區生活，</w:t>
      </w:r>
      <w:r w:rsidRPr="009F100E">
        <w:rPr>
          <w:rFonts w:ascii="標楷體" w:eastAsia="標楷體" w:hAnsi="標楷體" w:hint="eastAsia"/>
          <w:color w:val="000000"/>
          <w:sz w:val="28"/>
          <w:szCs w:val="28"/>
        </w:rPr>
        <w:t>結合公私部門與社區人力資源，加強身心障礙福利服務，辦理相關教育活動，使身心障礙者社會學習更多元化，生活更豐富，並舒緩家庭照顧者之照顧壓力。</w:t>
      </w:r>
      <w:r w:rsidR="00960CFE">
        <w:rPr>
          <w:rFonts w:ascii="標楷體" w:eastAsia="標楷體" w:hAnsi="標楷體" w:hint="eastAsia"/>
          <w:color w:val="000000"/>
          <w:sz w:val="28"/>
          <w:szCs w:val="28"/>
        </w:rPr>
        <w:t>另</w:t>
      </w:r>
      <w:r>
        <w:rPr>
          <w:rFonts w:ascii="標楷體" w:eastAsia="標楷體" w:hAnsi="標楷體" w:hint="eastAsia"/>
          <w:color w:val="000000"/>
          <w:sz w:val="28"/>
          <w:szCs w:val="28"/>
        </w:rPr>
        <w:t>持續辦理補習學校及成人基本教育班、新住民學習中心，協助本市外籍配偶</w:t>
      </w:r>
      <w:r w:rsidR="004179B7">
        <w:rPr>
          <w:rFonts w:ascii="標楷體" w:eastAsia="標楷體" w:hAnsi="標楷體" w:hint="eastAsia"/>
          <w:color w:val="000000"/>
          <w:sz w:val="28"/>
          <w:szCs w:val="28"/>
        </w:rPr>
        <w:t>及失學民眾</w:t>
      </w:r>
      <w:r>
        <w:rPr>
          <w:rFonts w:ascii="標楷體" w:eastAsia="標楷體" w:hAnsi="標楷體" w:hint="eastAsia"/>
          <w:color w:val="000000"/>
          <w:sz w:val="28"/>
          <w:szCs w:val="28"/>
        </w:rPr>
        <w:t>等族群學習基本語文能力並促進其生活適應。</w:t>
      </w:r>
    </w:p>
    <w:p w:rsidR="000F5781" w:rsidRDefault="008400BA" w:rsidP="008400BA">
      <w:pPr>
        <w:pStyle w:val="a8"/>
        <w:widowControl/>
        <w:numPr>
          <w:ilvl w:val="0"/>
          <w:numId w:val="26"/>
        </w:numPr>
        <w:snapToGrid w:val="0"/>
        <w:spacing w:line="440" w:lineRule="exact"/>
        <w:ind w:leftChars="0"/>
        <w:jc w:val="both"/>
        <w:rPr>
          <w:rFonts w:ascii="標楷體" w:eastAsia="標楷體" w:hAnsi="標楷體"/>
          <w:b/>
          <w:color w:val="000000"/>
          <w:sz w:val="28"/>
          <w:szCs w:val="28"/>
        </w:rPr>
      </w:pPr>
      <w:r w:rsidRPr="008400BA">
        <w:rPr>
          <w:rFonts w:ascii="標楷體" w:eastAsia="標楷體" w:hAnsi="標楷體" w:hint="eastAsia"/>
          <w:b/>
          <w:color w:val="000000"/>
          <w:sz w:val="28"/>
          <w:szCs w:val="28"/>
        </w:rPr>
        <w:t>推動產業職工教育，提升業界人力素質</w:t>
      </w:r>
    </w:p>
    <w:p w:rsidR="000F5781" w:rsidRPr="00FA718E" w:rsidRDefault="00FA718E" w:rsidP="00645E1B">
      <w:pPr>
        <w:pStyle w:val="a8"/>
        <w:widowControl/>
        <w:snapToGrid w:val="0"/>
        <w:spacing w:line="440" w:lineRule="exact"/>
        <w:ind w:leftChars="0" w:left="1287"/>
        <w:jc w:val="both"/>
        <w:rPr>
          <w:rFonts w:ascii="標楷體" w:eastAsia="標楷體" w:hAnsi="標楷體"/>
          <w:color w:val="000000"/>
          <w:sz w:val="28"/>
          <w:szCs w:val="28"/>
        </w:rPr>
      </w:pPr>
      <w:r>
        <w:rPr>
          <w:rFonts w:ascii="標楷體" w:eastAsia="標楷體" w:hAnsi="標楷體" w:hint="eastAsia"/>
          <w:color w:val="000000"/>
          <w:sz w:val="28"/>
          <w:szCs w:val="28"/>
        </w:rPr>
        <w:t>透過持續辦理勞工大學，</w:t>
      </w:r>
      <w:r w:rsidRPr="00FA718E">
        <w:rPr>
          <w:rFonts w:ascii="標楷體" w:eastAsia="標楷體" w:hAnsi="標楷體"/>
          <w:color w:val="000000"/>
          <w:sz w:val="28"/>
          <w:szCs w:val="28"/>
        </w:rPr>
        <w:t>提升勞動者經</w:t>
      </w:r>
      <w:r w:rsidRPr="00FA718E">
        <w:rPr>
          <w:rFonts w:ascii="標楷體" w:eastAsia="標楷體" w:hAnsi="標楷體" w:hint="eastAsia"/>
          <w:color w:val="000000"/>
          <w:sz w:val="28"/>
          <w:szCs w:val="28"/>
        </w:rPr>
        <w:t>濟</w:t>
      </w:r>
      <w:r w:rsidRPr="00FA718E">
        <w:rPr>
          <w:rFonts w:ascii="標楷體" w:eastAsia="標楷體" w:hAnsi="標楷體"/>
          <w:color w:val="000000"/>
          <w:sz w:val="28"/>
          <w:szCs w:val="28"/>
        </w:rPr>
        <w:t>、社</w:t>
      </w:r>
      <w:r w:rsidRPr="00FA718E">
        <w:rPr>
          <w:rFonts w:ascii="標楷體" w:eastAsia="標楷體" w:hAnsi="標楷體" w:hint="eastAsia"/>
          <w:color w:val="000000"/>
          <w:sz w:val="28"/>
          <w:szCs w:val="28"/>
        </w:rPr>
        <w:t>會</w:t>
      </w:r>
      <w:r w:rsidRPr="00FA718E">
        <w:rPr>
          <w:rFonts w:ascii="標楷體" w:eastAsia="標楷體" w:hAnsi="標楷體"/>
          <w:color w:val="000000"/>
          <w:sz w:val="28"/>
          <w:szCs w:val="28"/>
        </w:rPr>
        <w:t>、文化領域的知識</w:t>
      </w:r>
      <w:r w:rsidRPr="00FA718E">
        <w:rPr>
          <w:rFonts w:ascii="標楷體" w:eastAsia="標楷體" w:hAnsi="標楷體" w:hint="eastAsia"/>
          <w:color w:val="000000"/>
          <w:sz w:val="28"/>
          <w:szCs w:val="28"/>
        </w:rPr>
        <w:t>，</w:t>
      </w:r>
      <w:r>
        <w:rPr>
          <w:rFonts w:ascii="標楷體" w:eastAsia="標楷體" w:hAnsi="標楷體" w:hint="eastAsia"/>
          <w:color w:val="000000"/>
          <w:sz w:val="28"/>
          <w:szCs w:val="28"/>
        </w:rPr>
        <w:t>開設勞工所需多元專業課程，</w:t>
      </w:r>
      <w:r w:rsidRPr="00FA718E">
        <w:rPr>
          <w:rFonts w:ascii="標楷體" w:eastAsia="標楷體" w:hAnsi="標楷體" w:hint="eastAsia"/>
          <w:color w:val="000000"/>
          <w:sz w:val="28"/>
          <w:szCs w:val="28"/>
        </w:rPr>
        <w:t>強化勞工職場競爭力</w:t>
      </w:r>
      <w:r>
        <w:rPr>
          <w:rFonts w:ascii="標楷體" w:eastAsia="標楷體" w:hAnsi="標楷體" w:hint="eastAsia"/>
          <w:color w:val="000000"/>
          <w:sz w:val="28"/>
          <w:szCs w:val="28"/>
        </w:rPr>
        <w:t>。另開設企業產經大學，</w:t>
      </w:r>
      <w:r w:rsidRPr="00FA718E">
        <w:rPr>
          <w:rFonts w:ascii="標楷體" w:eastAsia="標楷體" w:hAnsi="標楷體" w:hint="eastAsia"/>
          <w:color w:val="000000"/>
          <w:sz w:val="28"/>
          <w:szCs w:val="28"/>
        </w:rPr>
        <w:t>提升新北市企業主管創新及管理能力，讓企業主管工作之餘補充新知，增加競爭力</w:t>
      </w:r>
      <w:r>
        <w:rPr>
          <w:rFonts w:ascii="標楷體" w:eastAsia="標楷體" w:hAnsi="標楷體" w:hint="eastAsia"/>
          <w:color w:val="000000"/>
          <w:sz w:val="28"/>
          <w:szCs w:val="28"/>
        </w:rPr>
        <w:t>，促進</w:t>
      </w:r>
      <w:r w:rsidR="000F5781">
        <w:rPr>
          <w:rFonts w:ascii="標楷體" w:eastAsia="標楷體" w:hAnsi="標楷體" w:hint="eastAsia"/>
          <w:color w:val="000000"/>
          <w:sz w:val="28"/>
          <w:szCs w:val="28"/>
        </w:rPr>
        <w:t>本市優質人才</w:t>
      </w:r>
      <w:r>
        <w:rPr>
          <w:rFonts w:ascii="標楷體" w:eastAsia="標楷體" w:hAnsi="標楷體" w:hint="eastAsia"/>
          <w:color w:val="000000"/>
          <w:sz w:val="28"/>
          <w:szCs w:val="28"/>
        </w:rPr>
        <w:t>優質化</w:t>
      </w:r>
      <w:r w:rsidR="000F5781">
        <w:rPr>
          <w:rFonts w:ascii="標楷體" w:eastAsia="標楷體" w:hAnsi="標楷體" w:hint="eastAsia"/>
          <w:color w:val="000000"/>
          <w:sz w:val="28"/>
          <w:szCs w:val="28"/>
        </w:rPr>
        <w:t>。</w:t>
      </w:r>
    </w:p>
    <w:p w:rsidR="00622B54" w:rsidRPr="002F1454" w:rsidRDefault="00622B54" w:rsidP="0033212E">
      <w:pPr>
        <w:numPr>
          <w:ilvl w:val="0"/>
          <w:numId w:val="1"/>
        </w:numPr>
        <w:tabs>
          <w:tab w:val="num" w:pos="567"/>
        </w:tabs>
        <w:spacing w:beforeLines="50" w:before="180" w:afterLines="50" w:after="180" w:line="440" w:lineRule="exact"/>
        <w:ind w:left="567" w:hanging="567"/>
        <w:rPr>
          <w:rFonts w:ascii="標楷體" w:eastAsia="標楷體" w:hAnsi="標楷體"/>
          <w:b/>
          <w:sz w:val="28"/>
          <w:szCs w:val="28"/>
        </w:rPr>
      </w:pPr>
      <w:r>
        <w:rPr>
          <w:rFonts w:ascii="標楷體" w:eastAsia="標楷體" w:hAnsi="標楷體" w:hint="eastAsia"/>
          <w:b/>
          <w:sz w:val="28"/>
          <w:szCs w:val="28"/>
        </w:rPr>
        <w:t>終身教育行動方案與具體策略</w:t>
      </w:r>
    </w:p>
    <w:p w:rsidR="007830BC" w:rsidRDefault="00622B54" w:rsidP="0033212E">
      <w:pPr>
        <w:spacing w:beforeLines="50" w:before="180" w:afterLines="50" w:after="180" w:line="440" w:lineRule="exact"/>
        <w:ind w:firstLineChars="202" w:firstLine="566"/>
        <w:rPr>
          <w:rFonts w:ascii="標楷體" w:eastAsia="標楷體" w:hAnsi="標楷體" w:cs="Times New Roman"/>
          <w:sz w:val="28"/>
          <w:szCs w:val="28"/>
        </w:rPr>
      </w:pPr>
      <w:r w:rsidRPr="0033212E">
        <w:rPr>
          <w:rFonts w:ascii="標楷體" w:eastAsia="標楷體" w:hAnsi="標楷體" w:cs="Times New Roman" w:hint="eastAsia"/>
          <w:sz w:val="28"/>
          <w:szCs w:val="28"/>
        </w:rPr>
        <w:t>依據</w:t>
      </w:r>
      <w:r w:rsidR="00645E1B" w:rsidRPr="0033212E">
        <w:rPr>
          <w:rFonts w:ascii="標楷體" w:eastAsia="標楷體" w:hAnsi="標楷體" w:cs="Times New Roman" w:hint="eastAsia"/>
          <w:sz w:val="28"/>
          <w:szCs w:val="28"/>
        </w:rPr>
        <w:t>六大問題、六大</w:t>
      </w:r>
      <w:r w:rsidRPr="0033212E">
        <w:rPr>
          <w:rFonts w:ascii="標楷體" w:eastAsia="標楷體" w:hAnsi="標楷體" w:cs="Times New Roman" w:hint="eastAsia"/>
          <w:sz w:val="28"/>
          <w:szCs w:val="28"/>
        </w:rPr>
        <w:t>願景及</w:t>
      </w:r>
      <w:r w:rsidR="00645E1B" w:rsidRPr="0033212E">
        <w:rPr>
          <w:rFonts w:ascii="標楷體" w:eastAsia="標楷體" w:hAnsi="標楷體" w:cs="Times New Roman" w:hint="eastAsia"/>
          <w:sz w:val="28"/>
          <w:szCs w:val="28"/>
        </w:rPr>
        <w:t>六項</w:t>
      </w:r>
      <w:r w:rsidRPr="0033212E">
        <w:rPr>
          <w:rFonts w:ascii="標楷體" w:eastAsia="標楷體" w:hAnsi="標楷體" w:cs="Times New Roman" w:hint="eastAsia"/>
          <w:sz w:val="28"/>
          <w:szCs w:val="28"/>
        </w:rPr>
        <w:t>目標，本市</w:t>
      </w:r>
      <w:r w:rsidR="00711527" w:rsidRPr="0033212E">
        <w:rPr>
          <w:rFonts w:ascii="標楷體" w:eastAsia="標楷體" w:hAnsi="標楷體" w:cs="Times New Roman" w:hint="eastAsia"/>
          <w:sz w:val="28"/>
          <w:szCs w:val="28"/>
        </w:rPr>
        <w:t>集結各局處及公私資源，</w:t>
      </w:r>
      <w:r w:rsidRPr="0033212E">
        <w:rPr>
          <w:rFonts w:ascii="標楷體" w:eastAsia="標楷體" w:hAnsi="標楷體" w:cs="Times New Roman" w:hint="eastAsia"/>
          <w:sz w:val="28"/>
          <w:szCs w:val="28"/>
        </w:rPr>
        <w:t>在推動終身教育方面擬具了以下十</w:t>
      </w:r>
      <w:r w:rsidR="00EA3C85" w:rsidRPr="0033212E">
        <w:rPr>
          <w:rFonts w:ascii="標楷體" w:eastAsia="標楷體" w:hAnsi="標楷體" w:cs="Times New Roman" w:hint="eastAsia"/>
          <w:sz w:val="28"/>
          <w:szCs w:val="28"/>
        </w:rPr>
        <w:t>五</w:t>
      </w:r>
      <w:r w:rsidRPr="0033212E">
        <w:rPr>
          <w:rFonts w:ascii="標楷體" w:eastAsia="標楷體" w:hAnsi="標楷體" w:cs="Times New Roman" w:hint="eastAsia"/>
          <w:sz w:val="28"/>
          <w:szCs w:val="28"/>
        </w:rPr>
        <w:t>項行動方案，</w:t>
      </w:r>
      <w:r w:rsidR="00711527" w:rsidRPr="0033212E">
        <w:rPr>
          <w:rFonts w:ascii="標楷體" w:eastAsia="標楷體" w:hAnsi="標楷體" w:cs="Times New Roman" w:hint="eastAsia"/>
          <w:sz w:val="28"/>
          <w:szCs w:val="28"/>
        </w:rPr>
        <w:t>茲整理問題與挑戰、願景、目標及行動方案</w:t>
      </w:r>
      <w:r w:rsidRPr="0033212E">
        <w:rPr>
          <w:rFonts w:ascii="標楷體" w:eastAsia="標楷體" w:hAnsi="標楷體" w:cs="Times New Roman" w:hint="eastAsia"/>
          <w:sz w:val="28"/>
          <w:szCs w:val="28"/>
        </w:rPr>
        <w:t>對照如下：</w:t>
      </w:r>
    </w:p>
    <w:tbl>
      <w:tblPr>
        <w:tblStyle w:val="a9"/>
        <w:tblW w:w="10456" w:type="dxa"/>
        <w:tblLook w:val="04A0" w:firstRow="1" w:lastRow="0" w:firstColumn="1" w:lastColumn="0" w:noHBand="0" w:noVBand="1"/>
      </w:tblPr>
      <w:tblGrid>
        <w:gridCol w:w="2518"/>
        <w:gridCol w:w="1418"/>
        <w:gridCol w:w="2693"/>
        <w:gridCol w:w="3827"/>
      </w:tblGrid>
      <w:tr w:rsidR="007830BC" w:rsidTr="0052647C">
        <w:tc>
          <w:tcPr>
            <w:tcW w:w="2518" w:type="dxa"/>
          </w:tcPr>
          <w:p w:rsidR="007830BC" w:rsidRDefault="007830BC" w:rsidP="00EA3C85">
            <w:pPr>
              <w:spacing w:line="440" w:lineRule="exact"/>
              <w:rPr>
                <w:rFonts w:ascii="標楷體" w:eastAsia="標楷體" w:hAnsi="標楷體"/>
                <w:sz w:val="28"/>
                <w:szCs w:val="28"/>
              </w:rPr>
            </w:pPr>
            <w:r>
              <w:rPr>
                <w:rFonts w:ascii="標楷體" w:eastAsia="標楷體" w:hAnsi="標楷體" w:hint="eastAsia"/>
                <w:sz w:val="28"/>
                <w:szCs w:val="28"/>
              </w:rPr>
              <w:t>問題與挑戰</w:t>
            </w:r>
          </w:p>
        </w:tc>
        <w:tc>
          <w:tcPr>
            <w:tcW w:w="1418" w:type="dxa"/>
          </w:tcPr>
          <w:p w:rsidR="007830BC" w:rsidRDefault="007830BC" w:rsidP="00EA3C85">
            <w:pPr>
              <w:spacing w:line="440" w:lineRule="exact"/>
              <w:rPr>
                <w:rFonts w:ascii="標楷體" w:eastAsia="標楷體" w:hAnsi="標楷體"/>
                <w:sz w:val="28"/>
                <w:szCs w:val="28"/>
              </w:rPr>
            </w:pPr>
            <w:r>
              <w:rPr>
                <w:rFonts w:ascii="標楷體" w:eastAsia="標楷體" w:hAnsi="標楷體" w:hint="eastAsia"/>
                <w:sz w:val="28"/>
                <w:szCs w:val="28"/>
              </w:rPr>
              <w:t>願景</w:t>
            </w:r>
          </w:p>
        </w:tc>
        <w:tc>
          <w:tcPr>
            <w:tcW w:w="2693" w:type="dxa"/>
          </w:tcPr>
          <w:p w:rsidR="007830BC" w:rsidRDefault="00A37DE6" w:rsidP="00EA3C85">
            <w:pPr>
              <w:spacing w:line="440" w:lineRule="exact"/>
              <w:rPr>
                <w:rFonts w:ascii="標楷體" w:eastAsia="標楷體" w:hAnsi="標楷體"/>
                <w:sz w:val="28"/>
                <w:szCs w:val="28"/>
              </w:rPr>
            </w:pPr>
            <w:r>
              <w:rPr>
                <w:rFonts w:ascii="標楷體" w:eastAsia="標楷體" w:hAnsi="標楷體" w:hint="eastAsia"/>
                <w:sz w:val="28"/>
                <w:szCs w:val="28"/>
              </w:rPr>
              <w:t>目標</w:t>
            </w:r>
          </w:p>
        </w:tc>
        <w:tc>
          <w:tcPr>
            <w:tcW w:w="3827" w:type="dxa"/>
          </w:tcPr>
          <w:p w:rsidR="007830BC" w:rsidRDefault="007830BC" w:rsidP="00EA3C85">
            <w:pPr>
              <w:spacing w:line="440" w:lineRule="exact"/>
              <w:rPr>
                <w:rFonts w:ascii="標楷體" w:eastAsia="標楷體" w:hAnsi="標楷體"/>
                <w:sz w:val="28"/>
                <w:szCs w:val="28"/>
              </w:rPr>
            </w:pPr>
            <w:r>
              <w:rPr>
                <w:rFonts w:ascii="標楷體" w:eastAsia="標楷體" w:hAnsi="標楷體" w:hint="eastAsia"/>
                <w:sz w:val="28"/>
                <w:szCs w:val="28"/>
              </w:rPr>
              <w:t>行動方案</w:t>
            </w:r>
          </w:p>
        </w:tc>
      </w:tr>
      <w:tr w:rsidR="00F91B90" w:rsidTr="0052647C">
        <w:tc>
          <w:tcPr>
            <w:tcW w:w="2518" w:type="dxa"/>
          </w:tcPr>
          <w:p w:rsidR="00AF3EC8" w:rsidRDefault="00AF3EC8" w:rsidP="00EA3C85">
            <w:pPr>
              <w:spacing w:line="440" w:lineRule="exact"/>
              <w:rPr>
                <w:rFonts w:ascii="標楷體" w:eastAsia="標楷體" w:hAnsi="標楷體"/>
                <w:sz w:val="28"/>
                <w:szCs w:val="28"/>
              </w:rPr>
            </w:pPr>
            <w:r w:rsidRPr="00AF3EC8">
              <w:rPr>
                <w:rFonts w:ascii="標楷體" w:eastAsia="標楷體" w:hAnsi="標楷體" w:hint="eastAsia"/>
                <w:sz w:val="28"/>
                <w:szCs w:val="28"/>
              </w:rPr>
              <w:t>終學機構分立運作</w:t>
            </w:r>
          </w:p>
          <w:p w:rsidR="00F91B90" w:rsidRPr="00804D17" w:rsidRDefault="00AF3EC8" w:rsidP="00EA3C85">
            <w:pPr>
              <w:spacing w:line="440" w:lineRule="exact"/>
              <w:rPr>
                <w:rFonts w:ascii="標楷體" w:eastAsia="標楷體" w:hAnsi="標楷體"/>
                <w:sz w:val="28"/>
                <w:szCs w:val="28"/>
              </w:rPr>
            </w:pPr>
            <w:r w:rsidRPr="00AF3EC8">
              <w:rPr>
                <w:rFonts w:ascii="標楷體" w:eastAsia="標楷體" w:hAnsi="標楷體" w:hint="eastAsia"/>
                <w:sz w:val="28"/>
                <w:szCs w:val="28"/>
              </w:rPr>
              <w:t>須整合並提升品質</w:t>
            </w:r>
          </w:p>
        </w:tc>
        <w:tc>
          <w:tcPr>
            <w:tcW w:w="1418" w:type="dxa"/>
          </w:tcPr>
          <w:p w:rsidR="0052647C" w:rsidRDefault="0048626E" w:rsidP="00EA3C85">
            <w:pPr>
              <w:spacing w:line="440" w:lineRule="exact"/>
              <w:rPr>
                <w:rFonts w:ascii="標楷體" w:eastAsia="標楷體" w:hAnsi="標楷體"/>
                <w:sz w:val="28"/>
                <w:szCs w:val="28"/>
              </w:rPr>
            </w:pPr>
            <w:r>
              <w:rPr>
                <w:rFonts w:ascii="標楷體" w:eastAsia="標楷體" w:hAnsi="標楷體" w:hint="eastAsia"/>
                <w:sz w:val="28"/>
                <w:szCs w:val="28"/>
              </w:rPr>
              <w:t>公私協力</w:t>
            </w:r>
          </w:p>
          <w:p w:rsidR="00F91B90" w:rsidRPr="00804D17" w:rsidRDefault="0048626E" w:rsidP="00EA3C85">
            <w:pPr>
              <w:spacing w:line="440" w:lineRule="exact"/>
              <w:rPr>
                <w:rFonts w:ascii="標楷體" w:eastAsia="標楷體" w:hAnsi="標楷體"/>
                <w:sz w:val="28"/>
                <w:szCs w:val="28"/>
              </w:rPr>
            </w:pPr>
            <w:r>
              <w:rPr>
                <w:rFonts w:ascii="標楷體" w:eastAsia="標楷體" w:hAnsi="標楷體" w:hint="eastAsia"/>
                <w:sz w:val="28"/>
                <w:szCs w:val="28"/>
              </w:rPr>
              <w:t>學習城市</w:t>
            </w:r>
          </w:p>
        </w:tc>
        <w:tc>
          <w:tcPr>
            <w:tcW w:w="2693" w:type="dxa"/>
          </w:tcPr>
          <w:p w:rsidR="00F65C7A" w:rsidRDefault="00E70BA3" w:rsidP="00EA3C85">
            <w:pPr>
              <w:spacing w:line="440" w:lineRule="exact"/>
              <w:rPr>
                <w:rFonts w:ascii="標楷體" w:eastAsia="標楷體" w:hAnsi="標楷體"/>
                <w:sz w:val="28"/>
                <w:szCs w:val="28"/>
              </w:rPr>
            </w:pPr>
            <w:r>
              <w:rPr>
                <w:rFonts w:ascii="標楷體" w:eastAsia="標楷體" w:hAnsi="標楷體" w:hint="eastAsia"/>
                <w:sz w:val="28"/>
                <w:szCs w:val="28"/>
              </w:rPr>
              <w:t>統整公私學習資源</w:t>
            </w:r>
          </w:p>
          <w:p w:rsidR="00F91B90" w:rsidRDefault="00F91B90" w:rsidP="0052647C">
            <w:pPr>
              <w:spacing w:line="440" w:lineRule="exact"/>
              <w:rPr>
                <w:rFonts w:ascii="標楷體" w:eastAsia="標楷體" w:hAnsi="標楷體"/>
                <w:sz w:val="28"/>
                <w:szCs w:val="28"/>
              </w:rPr>
            </w:pPr>
            <w:r w:rsidRPr="00296499">
              <w:rPr>
                <w:rFonts w:ascii="標楷體" w:eastAsia="標楷體" w:hAnsi="標楷體" w:hint="eastAsia"/>
                <w:sz w:val="28"/>
                <w:szCs w:val="28"/>
              </w:rPr>
              <w:t>完善終身學習</w:t>
            </w:r>
            <w:r w:rsidR="004B471D">
              <w:rPr>
                <w:rFonts w:ascii="標楷體" w:eastAsia="標楷體" w:hAnsi="標楷體" w:hint="eastAsia"/>
                <w:sz w:val="28"/>
                <w:szCs w:val="28"/>
              </w:rPr>
              <w:t>體</w:t>
            </w:r>
            <w:r>
              <w:rPr>
                <w:rFonts w:ascii="標楷體" w:eastAsia="標楷體" w:hAnsi="標楷體" w:hint="eastAsia"/>
                <w:sz w:val="28"/>
                <w:szCs w:val="28"/>
              </w:rPr>
              <w:t>系</w:t>
            </w:r>
          </w:p>
        </w:tc>
        <w:tc>
          <w:tcPr>
            <w:tcW w:w="3827" w:type="dxa"/>
          </w:tcPr>
          <w:p w:rsidR="005363B3" w:rsidRPr="0052647C" w:rsidRDefault="00622B54"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強化</w:t>
            </w:r>
            <w:r w:rsidR="00F91B90" w:rsidRPr="0052647C">
              <w:rPr>
                <w:rFonts w:ascii="標楷體" w:eastAsia="標楷體" w:hAnsi="標楷體" w:hint="eastAsia"/>
                <w:sz w:val="28"/>
                <w:szCs w:val="28"/>
              </w:rPr>
              <w:t>推展會</w:t>
            </w:r>
            <w:r w:rsidRPr="0052647C">
              <w:rPr>
                <w:rFonts w:ascii="標楷體" w:eastAsia="標楷體" w:hAnsi="標楷體" w:hint="eastAsia"/>
                <w:sz w:val="28"/>
                <w:szCs w:val="28"/>
              </w:rPr>
              <w:t>議機制，</w:t>
            </w:r>
          </w:p>
          <w:p w:rsidR="00F91B90" w:rsidRPr="0052647C" w:rsidRDefault="00622B54"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統合終身學習政策</w:t>
            </w:r>
            <w:r w:rsidR="00F65C7A" w:rsidRPr="0052647C">
              <w:rPr>
                <w:rFonts w:ascii="標楷體" w:eastAsia="標楷體" w:hAnsi="標楷體" w:hint="eastAsia"/>
                <w:sz w:val="28"/>
                <w:szCs w:val="28"/>
              </w:rPr>
              <w:t>。</w:t>
            </w:r>
          </w:p>
          <w:p w:rsidR="005363B3" w:rsidRPr="0052647C" w:rsidRDefault="00622B54"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透過公私協力合作，</w:t>
            </w:r>
          </w:p>
          <w:p w:rsidR="0048626E" w:rsidRPr="0052647C" w:rsidRDefault="00622B54"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逐年推動學習城市</w:t>
            </w:r>
            <w:r w:rsidR="00F65C7A" w:rsidRPr="0052647C">
              <w:rPr>
                <w:rFonts w:ascii="標楷體" w:eastAsia="標楷體" w:hAnsi="標楷體" w:hint="eastAsia"/>
                <w:sz w:val="28"/>
                <w:szCs w:val="28"/>
              </w:rPr>
              <w:t>。</w:t>
            </w:r>
          </w:p>
        </w:tc>
      </w:tr>
      <w:tr w:rsidR="00F91B90" w:rsidTr="0052647C">
        <w:tc>
          <w:tcPr>
            <w:tcW w:w="2518" w:type="dxa"/>
          </w:tcPr>
          <w:p w:rsidR="00F91B90" w:rsidRPr="007830BC" w:rsidRDefault="00F91B90" w:rsidP="00EA3C85">
            <w:pPr>
              <w:spacing w:line="440" w:lineRule="exact"/>
              <w:rPr>
                <w:rFonts w:ascii="標楷體" w:eastAsia="標楷體" w:hAnsi="標楷體"/>
                <w:sz w:val="28"/>
                <w:szCs w:val="28"/>
              </w:rPr>
            </w:pPr>
            <w:r w:rsidRPr="007830BC">
              <w:rPr>
                <w:rFonts w:ascii="標楷體" w:eastAsia="標楷體" w:hAnsi="標楷體" w:hint="eastAsia"/>
                <w:sz w:val="28"/>
                <w:szCs w:val="28"/>
              </w:rPr>
              <w:t>幅員廣闊城鄉差大</w:t>
            </w:r>
          </w:p>
          <w:p w:rsidR="00F91B90" w:rsidRPr="007830BC" w:rsidRDefault="00F91B90" w:rsidP="0052647C">
            <w:pPr>
              <w:spacing w:line="440" w:lineRule="exact"/>
              <w:rPr>
                <w:rFonts w:ascii="標楷體" w:eastAsia="標楷體" w:hAnsi="標楷體"/>
                <w:sz w:val="28"/>
                <w:szCs w:val="28"/>
              </w:rPr>
            </w:pPr>
            <w:r w:rsidRPr="007830BC">
              <w:rPr>
                <w:rFonts w:ascii="標楷體" w:eastAsia="標楷體" w:hAnsi="標楷體" w:hint="eastAsia"/>
                <w:sz w:val="28"/>
                <w:szCs w:val="28"/>
              </w:rPr>
              <w:t>學習資源尚未廣布</w:t>
            </w:r>
          </w:p>
        </w:tc>
        <w:tc>
          <w:tcPr>
            <w:tcW w:w="1418" w:type="dxa"/>
          </w:tcPr>
          <w:p w:rsidR="00F91B90" w:rsidRDefault="0048626E" w:rsidP="00EA3C85">
            <w:pPr>
              <w:spacing w:line="440" w:lineRule="exact"/>
              <w:rPr>
                <w:rFonts w:ascii="標楷體" w:eastAsia="標楷體" w:hAnsi="標楷體"/>
                <w:sz w:val="28"/>
                <w:szCs w:val="28"/>
              </w:rPr>
            </w:pPr>
            <w:r>
              <w:rPr>
                <w:rFonts w:ascii="標楷體" w:eastAsia="標楷體" w:hAnsi="標楷體" w:hint="eastAsia"/>
                <w:sz w:val="28"/>
                <w:szCs w:val="28"/>
              </w:rPr>
              <w:t>資源普及</w:t>
            </w:r>
          </w:p>
          <w:p w:rsidR="00F91B90" w:rsidRPr="00324ECC" w:rsidRDefault="00F91B90" w:rsidP="00EA3C85">
            <w:pPr>
              <w:spacing w:line="440" w:lineRule="exact"/>
              <w:rPr>
                <w:rFonts w:ascii="標楷體" w:eastAsia="標楷體" w:hAnsi="標楷體"/>
                <w:sz w:val="28"/>
                <w:szCs w:val="28"/>
              </w:rPr>
            </w:pPr>
            <w:r>
              <w:rPr>
                <w:rFonts w:ascii="標楷體" w:eastAsia="標楷體" w:hAnsi="標楷體" w:hint="eastAsia"/>
                <w:sz w:val="28"/>
                <w:szCs w:val="28"/>
              </w:rPr>
              <w:t>多元學習</w:t>
            </w:r>
          </w:p>
        </w:tc>
        <w:tc>
          <w:tcPr>
            <w:tcW w:w="2693" w:type="dxa"/>
          </w:tcPr>
          <w:p w:rsidR="00F65C7A" w:rsidRDefault="00F91B90" w:rsidP="00EA3C85">
            <w:pPr>
              <w:spacing w:line="440" w:lineRule="exact"/>
              <w:rPr>
                <w:rFonts w:ascii="標楷體" w:eastAsia="標楷體" w:hAnsi="標楷體"/>
                <w:sz w:val="28"/>
                <w:szCs w:val="28"/>
              </w:rPr>
            </w:pPr>
            <w:r w:rsidRPr="00804D17">
              <w:rPr>
                <w:rFonts w:ascii="標楷體" w:eastAsia="標楷體" w:hAnsi="標楷體" w:hint="eastAsia"/>
                <w:sz w:val="28"/>
                <w:szCs w:val="28"/>
              </w:rPr>
              <w:t>廣設各區學習據點</w:t>
            </w:r>
          </w:p>
          <w:p w:rsidR="00F91B90" w:rsidRDefault="0048626E" w:rsidP="0052647C">
            <w:pPr>
              <w:spacing w:line="440" w:lineRule="exact"/>
              <w:rPr>
                <w:rFonts w:ascii="標楷體" w:eastAsia="標楷體" w:hAnsi="標楷體"/>
                <w:sz w:val="28"/>
                <w:szCs w:val="28"/>
              </w:rPr>
            </w:pPr>
            <w:r>
              <w:rPr>
                <w:rFonts w:ascii="標楷體" w:eastAsia="標楷體" w:hAnsi="標楷體" w:hint="eastAsia"/>
                <w:sz w:val="28"/>
                <w:szCs w:val="28"/>
              </w:rPr>
              <w:t>開設豐富</w:t>
            </w:r>
            <w:r w:rsidR="00F91B90" w:rsidRPr="00804D17">
              <w:rPr>
                <w:rFonts w:ascii="標楷體" w:eastAsia="標楷體" w:hAnsi="標楷體" w:hint="eastAsia"/>
                <w:sz w:val="28"/>
                <w:szCs w:val="28"/>
              </w:rPr>
              <w:t>學習</w:t>
            </w:r>
            <w:r>
              <w:rPr>
                <w:rFonts w:ascii="標楷體" w:eastAsia="標楷體" w:hAnsi="標楷體" w:hint="eastAsia"/>
                <w:sz w:val="28"/>
                <w:szCs w:val="28"/>
              </w:rPr>
              <w:t>課程</w:t>
            </w:r>
          </w:p>
        </w:tc>
        <w:tc>
          <w:tcPr>
            <w:tcW w:w="3827" w:type="dxa"/>
          </w:tcPr>
          <w:p w:rsidR="005363B3" w:rsidRPr="0052647C" w:rsidRDefault="00F65C7A"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拓展</w:t>
            </w:r>
            <w:r w:rsidR="00F91B90" w:rsidRPr="0052647C">
              <w:rPr>
                <w:rFonts w:ascii="標楷體" w:eastAsia="標楷體" w:hAnsi="標楷體" w:hint="eastAsia"/>
                <w:sz w:val="28"/>
                <w:szCs w:val="28"/>
              </w:rPr>
              <w:t>社大</w:t>
            </w:r>
            <w:r w:rsidRPr="0052647C">
              <w:rPr>
                <w:rFonts w:ascii="標楷體" w:eastAsia="標楷體" w:hAnsi="標楷體" w:hint="eastAsia"/>
                <w:sz w:val="28"/>
                <w:szCs w:val="28"/>
              </w:rPr>
              <w:t>學習據點，</w:t>
            </w:r>
          </w:p>
          <w:p w:rsidR="00F91B90" w:rsidRPr="0052647C" w:rsidRDefault="00F65C7A"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提升社大辦學品質。</w:t>
            </w:r>
          </w:p>
          <w:p w:rsidR="005363B3" w:rsidRPr="0052647C" w:rsidRDefault="00F65C7A"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辦理</w:t>
            </w:r>
            <w:r w:rsidR="00F91B90" w:rsidRPr="0052647C">
              <w:rPr>
                <w:rFonts w:ascii="標楷體" w:eastAsia="標楷體" w:hAnsi="標楷體" w:hint="eastAsia"/>
                <w:sz w:val="28"/>
                <w:szCs w:val="28"/>
              </w:rPr>
              <w:t>婦女大學</w:t>
            </w:r>
            <w:r w:rsidRPr="0052647C">
              <w:rPr>
                <w:rFonts w:ascii="標楷體" w:eastAsia="標楷體" w:hAnsi="標楷體" w:hint="eastAsia"/>
                <w:sz w:val="28"/>
                <w:szCs w:val="28"/>
              </w:rPr>
              <w:t>課程，</w:t>
            </w:r>
          </w:p>
          <w:p w:rsidR="00F91B90" w:rsidRPr="0052647C" w:rsidRDefault="00F65C7A"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促進女性</w:t>
            </w:r>
            <w:r w:rsidR="002760D9" w:rsidRPr="0052647C">
              <w:rPr>
                <w:rFonts w:ascii="標楷體" w:eastAsia="標楷體" w:hAnsi="標楷體" w:hint="eastAsia"/>
                <w:sz w:val="28"/>
                <w:szCs w:val="28"/>
              </w:rPr>
              <w:t>身心</w:t>
            </w:r>
            <w:r w:rsidRPr="0052647C">
              <w:rPr>
                <w:rFonts w:ascii="標楷體" w:eastAsia="標楷體" w:hAnsi="標楷體" w:hint="eastAsia"/>
                <w:sz w:val="28"/>
                <w:szCs w:val="28"/>
              </w:rPr>
              <w:t>發展。</w:t>
            </w:r>
          </w:p>
          <w:p w:rsidR="005363B3" w:rsidRPr="0052647C" w:rsidRDefault="00F65C7A"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運用</w:t>
            </w:r>
            <w:r w:rsidR="002760D9" w:rsidRPr="0052647C">
              <w:rPr>
                <w:rFonts w:ascii="標楷體" w:eastAsia="標楷體" w:hAnsi="標楷體" w:hint="eastAsia"/>
                <w:sz w:val="28"/>
                <w:szCs w:val="28"/>
              </w:rPr>
              <w:t>豐富場館資源</w:t>
            </w:r>
            <w:r w:rsidRPr="0052647C">
              <w:rPr>
                <w:rFonts w:ascii="標楷體" w:eastAsia="標楷體" w:hAnsi="標楷體" w:hint="eastAsia"/>
                <w:sz w:val="28"/>
                <w:szCs w:val="28"/>
              </w:rPr>
              <w:t>，</w:t>
            </w:r>
          </w:p>
          <w:p w:rsidR="002760D9" w:rsidRPr="0052647C" w:rsidRDefault="002760D9" w:rsidP="002760D9">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開設文化</w:t>
            </w:r>
            <w:r w:rsidR="00F65C7A" w:rsidRPr="0052647C">
              <w:rPr>
                <w:rFonts w:ascii="標楷體" w:eastAsia="標楷體" w:hAnsi="標楷體" w:hint="eastAsia"/>
                <w:sz w:val="28"/>
                <w:szCs w:val="28"/>
              </w:rPr>
              <w:t>講座課程。</w:t>
            </w:r>
          </w:p>
          <w:p w:rsidR="002760D9" w:rsidRPr="0052647C" w:rsidRDefault="002760D9"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推動多元家庭教育，</w:t>
            </w:r>
          </w:p>
          <w:p w:rsidR="00EA3C85" w:rsidRPr="0052647C" w:rsidRDefault="002760D9" w:rsidP="002760D9">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提升家庭經營知能。</w:t>
            </w:r>
          </w:p>
        </w:tc>
      </w:tr>
      <w:tr w:rsidR="00F91B90" w:rsidTr="0052647C">
        <w:tc>
          <w:tcPr>
            <w:tcW w:w="2518" w:type="dxa"/>
          </w:tcPr>
          <w:p w:rsidR="00F91B90" w:rsidRPr="007830BC" w:rsidRDefault="00F91B90" w:rsidP="00EA3C85">
            <w:pPr>
              <w:spacing w:line="440" w:lineRule="exact"/>
              <w:rPr>
                <w:rFonts w:ascii="標楷體" w:eastAsia="標楷體" w:hAnsi="標楷體"/>
                <w:sz w:val="28"/>
                <w:szCs w:val="28"/>
              </w:rPr>
            </w:pPr>
            <w:r w:rsidRPr="007830BC">
              <w:rPr>
                <w:rFonts w:ascii="標楷體" w:eastAsia="標楷體" w:hAnsi="標楷體" w:hint="eastAsia"/>
                <w:sz w:val="28"/>
                <w:szCs w:val="28"/>
              </w:rPr>
              <w:t>高齡人口逐年遞增</w:t>
            </w:r>
          </w:p>
          <w:p w:rsidR="00F91B90" w:rsidRPr="00804D17" w:rsidRDefault="00F91B90" w:rsidP="0052647C">
            <w:pPr>
              <w:spacing w:line="440" w:lineRule="exact"/>
              <w:rPr>
                <w:rFonts w:ascii="標楷體" w:eastAsia="標楷體" w:hAnsi="標楷體"/>
                <w:sz w:val="28"/>
                <w:szCs w:val="28"/>
              </w:rPr>
            </w:pPr>
            <w:r w:rsidRPr="007830BC">
              <w:rPr>
                <w:rFonts w:ascii="標楷體" w:eastAsia="標楷體" w:hAnsi="標楷體" w:hint="eastAsia"/>
                <w:sz w:val="28"/>
                <w:szCs w:val="28"/>
              </w:rPr>
              <w:t>活躍老化</w:t>
            </w:r>
            <w:r w:rsidR="00D10948">
              <w:rPr>
                <w:rFonts w:ascii="標楷體" w:eastAsia="標楷體" w:hAnsi="標楷體" w:hint="eastAsia"/>
                <w:sz w:val="28"/>
                <w:szCs w:val="28"/>
              </w:rPr>
              <w:t>亟待推動</w:t>
            </w:r>
          </w:p>
        </w:tc>
        <w:tc>
          <w:tcPr>
            <w:tcW w:w="1418" w:type="dxa"/>
          </w:tcPr>
          <w:p w:rsidR="00F91B90" w:rsidRDefault="0048626E" w:rsidP="00EA3C85">
            <w:pPr>
              <w:spacing w:line="440" w:lineRule="exact"/>
              <w:rPr>
                <w:rFonts w:ascii="標楷體" w:eastAsia="標楷體" w:hAnsi="標楷體"/>
                <w:sz w:val="28"/>
                <w:szCs w:val="28"/>
              </w:rPr>
            </w:pPr>
            <w:r>
              <w:rPr>
                <w:rFonts w:ascii="標楷體" w:eastAsia="標楷體" w:hAnsi="標楷體" w:hint="eastAsia"/>
                <w:sz w:val="28"/>
                <w:szCs w:val="28"/>
              </w:rPr>
              <w:t>在地樂活</w:t>
            </w:r>
          </w:p>
          <w:p w:rsidR="00F91B90" w:rsidRPr="00804D17" w:rsidRDefault="00F91B90" w:rsidP="00EA3C85">
            <w:pPr>
              <w:spacing w:line="440" w:lineRule="exact"/>
              <w:rPr>
                <w:rFonts w:ascii="標楷體" w:eastAsia="標楷體" w:hAnsi="標楷體"/>
                <w:sz w:val="28"/>
                <w:szCs w:val="28"/>
              </w:rPr>
            </w:pPr>
            <w:r>
              <w:rPr>
                <w:rFonts w:ascii="標楷體" w:eastAsia="標楷體" w:hAnsi="標楷體" w:hint="eastAsia"/>
                <w:sz w:val="28"/>
                <w:szCs w:val="28"/>
              </w:rPr>
              <w:t>活躍老化</w:t>
            </w:r>
          </w:p>
        </w:tc>
        <w:tc>
          <w:tcPr>
            <w:tcW w:w="2693" w:type="dxa"/>
          </w:tcPr>
          <w:p w:rsidR="00F65C7A" w:rsidRDefault="00960CFE" w:rsidP="00EA3C85">
            <w:pPr>
              <w:spacing w:line="440" w:lineRule="exact"/>
              <w:rPr>
                <w:rFonts w:ascii="標楷體" w:eastAsia="標楷體" w:hAnsi="標楷體"/>
                <w:sz w:val="28"/>
                <w:szCs w:val="28"/>
              </w:rPr>
            </w:pPr>
            <w:r>
              <w:rPr>
                <w:rFonts w:ascii="標楷體" w:eastAsia="標楷體" w:hAnsi="標楷體" w:hint="eastAsia"/>
                <w:sz w:val="28"/>
                <w:szCs w:val="28"/>
              </w:rPr>
              <w:t>增加</w:t>
            </w:r>
            <w:r w:rsidR="0048626E">
              <w:rPr>
                <w:rFonts w:ascii="標楷體" w:eastAsia="標楷體" w:hAnsi="標楷體" w:hint="eastAsia"/>
                <w:sz w:val="28"/>
                <w:szCs w:val="28"/>
              </w:rPr>
              <w:t>就近</w:t>
            </w:r>
            <w:r w:rsidR="00F91B90" w:rsidRPr="00804D17">
              <w:rPr>
                <w:rFonts w:ascii="標楷體" w:eastAsia="標楷體" w:hAnsi="標楷體" w:hint="eastAsia"/>
                <w:sz w:val="28"/>
                <w:szCs w:val="28"/>
              </w:rPr>
              <w:t>學習</w:t>
            </w:r>
            <w:r w:rsidR="0048626E">
              <w:rPr>
                <w:rFonts w:ascii="標楷體" w:eastAsia="標楷體" w:hAnsi="標楷體" w:hint="eastAsia"/>
                <w:sz w:val="28"/>
                <w:szCs w:val="28"/>
              </w:rPr>
              <w:t>機會</w:t>
            </w:r>
          </w:p>
          <w:p w:rsidR="00F91B90" w:rsidRDefault="0048626E" w:rsidP="0052647C">
            <w:pPr>
              <w:spacing w:line="440" w:lineRule="exact"/>
              <w:rPr>
                <w:rFonts w:ascii="標楷體" w:eastAsia="標楷體" w:hAnsi="標楷體"/>
                <w:sz w:val="28"/>
                <w:szCs w:val="28"/>
              </w:rPr>
            </w:pPr>
            <w:r>
              <w:rPr>
                <w:rFonts w:ascii="標楷體" w:eastAsia="標楷體" w:hAnsi="標楷體" w:hint="eastAsia"/>
                <w:sz w:val="28"/>
                <w:szCs w:val="28"/>
              </w:rPr>
              <w:t>推動長者</w:t>
            </w:r>
            <w:r w:rsidR="00F91B90" w:rsidRPr="00804D17">
              <w:rPr>
                <w:rFonts w:ascii="標楷體" w:eastAsia="標楷體" w:hAnsi="標楷體" w:hint="eastAsia"/>
                <w:sz w:val="28"/>
                <w:szCs w:val="28"/>
              </w:rPr>
              <w:t>活躍老化</w:t>
            </w:r>
          </w:p>
        </w:tc>
        <w:tc>
          <w:tcPr>
            <w:tcW w:w="3827" w:type="dxa"/>
          </w:tcPr>
          <w:p w:rsidR="005363B3" w:rsidRPr="0052647C" w:rsidRDefault="005363B3"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設置區區</w:t>
            </w:r>
            <w:r w:rsidR="00F91B90" w:rsidRPr="0052647C">
              <w:rPr>
                <w:rFonts w:ascii="標楷體" w:eastAsia="標楷體" w:hAnsi="標楷體" w:hint="eastAsia"/>
                <w:sz w:val="28"/>
                <w:szCs w:val="28"/>
              </w:rPr>
              <w:t>樂齡</w:t>
            </w:r>
            <w:r w:rsidRPr="0052647C">
              <w:rPr>
                <w:rFonts w:ascii="標楷體" w:eastAsia="標楷體" w:hAnsi="標楷體" w:hint="eastAsia"/>
                <w:sz w:val="28"/>
                <w:szCs w:val="28"/>
              </w:rPr>
              <w:t>中心</w:t>
            </w:r>
            <w:r w:rsidR="00F65C7A" w:rsidRPr="0052647C">
              <w:rPr>
                <w:rFonts w:ascii="標楷體" w:eastAsia="標楷體" w:hAnsi="標楷體" w:hint="eastAsia"/>
                <w:sz w:val="28"/>
                <w:szCs w:val="28"/>
              </w:rPr>
              <w:t>，</w:t>
            </w:r>
          </w:p>
          <w:p w:rsidR="00F91B90" w:rsidRPr="0052647C" w:rsidRDefault="005363B3"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推動社區拓點學習</w:t>
            </w:r>
            <w:r w:rsidR="00F65C7A" w:rsidRPr="0052647C">
              <w:rPr>
                <w:rFonts w:ascii="標楷體" w:eastAsia="標楷體" w:hAnsi="標楷體" w:hint="eastAsia"/>
                <w:sz w:val="28"/>
                <w:szCs w:val="28"/>
              </w:rPr>
              <w:t>。</w:t>
            </w:r>
          </w:p>
          <w:p w:rsidR="005363B3" w:rsidRPr="0052647C" w:rsidRDefault="00F65C7A"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開設</w:t>
            </w:r>
            <w:r w:rsidR="00F91B90" w:rsidRPr="0052647C">
              <w:rPr>
                <w:rFonts w:ascii="標楷體" w:eastAsia="標楷體" w:hAnsi="標楷體" w:hint="eastAsia"/>
                <w:sz w:val="28"/>
                <w:szCs w:val="28"/>
              </w:rPr>
              <w:t>松年大學</w:t>
            </w:r>
            <w:r w:rsidRPr="0052647C">
              <w:rPr>
                <w:rFonts w:ascii="標楷體" w:eastAsia="標楷體" w:hAnsi="標楷體" w:hint="eastAsia"/>
                <w:sz w:val="28"/>
                <w:szCs w:val="28"/>
              </w:rPr>
              <w:t>課程，</w:t>
            </w:r>
          </w:p>
          <w:p w:rsidR="00F91B90" w:rsidRPr="0052647C" w:rsidRDefault="005363B3"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提供</w:t>
            </w:r>
            <w:r w:rsidR="00F65C7A" w:rsidRPr="0052647C">
              <w:rPr>
                <w:rFonts w:ascii="標楷體" w:eastAsia="標楷體" w:hAnsi="標楷體" w:hint="eastAsia"/>
                <w:sz w:val="28"/>
                <w:szCs w:val="28"/>
              </w:rPr>
              <w:t>長者</w:t>
            </w:r>
            <w:r w:rsidRPr="0052647C">
              <w:rPr>
                <w:rFonts w:ascii="標楷體" w:eastAsia="標楷體" w:hAnsi="標楷體" w:hint="eastAsia"/>
                <w:sz w:val="28"/>
                <w:szCs w:val="28"/>
              </w:rPr>
              <w:t>休閒</w:t>
            </w:r>
            <w:r w:rsidR="00960CFE">
              <w:rPr>
                <w:rFonts w:ascii="標楷體" w:eastAsia="標楷體" w:hAnsi="標楷體" w:hint="eastAsia"/>
                <w:sz w:val="28"/>
                <w:szCs w:val="28"/>
              </w:rPr>
              <w:t>活動</w:t>
            </w:r>
            <w:r w:rsidR="00F65C7A" w:rsidRPr="0052647C">
              <w:rPr>
                <w:rFonts w:ascii="標楷體" w:eastAsia="標楷體" w:hAnsi="標楷體" w:hint="eastAsia"/>
                <w:sz w:val="28"/>
                <w:szCs w:val="28"/>
              </w:rPr>
              <w:t>。</w:t>
            </w:r>
          </w:p>
          <w:p w:rsidR="005363B3" w:rsidRPr="0052647C" w:rsidRDefault="00F65C7A"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推動老人健康教育，</w:t>
            </w:r>
          </w:p>
          <w:p w:rsidR="00F91B90" w:rsidRPr="0052647C" w:rsidRDefault="00F65C7A"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促進長者健康管理。</w:t>
            </w:r>
          </w:p>
        </w:tc>
      </w:tr>
      <w:tr w:rsidR="00F91B90" w:rsidTr="0052647C">
        <w:tc>
          <w:tcPr>
            <w:tcW w:w="2518" w:type="dxa"/>
          </w:tcPr>
          <w:p w:rsidR="00F91B90" w:rsidRPr="007830BC" w:rsidRDefault="00F91B90" w:rsidP="00EA3C85">
            <w:pPr>
              <w:spacing w:line="440" w:lineRule="exact"/>
              <w:rPr>
                <w:rFonts w:ascii="標楷體" w:eastAsia="標楷體" w:hAnsi="標楷體"/>
                <w:sz w:val="28"/>
                <w:szCs w:val="28"/>
              </w:rPr>
            </w:pPr>
            <w:r w:rsidRPr="007830BC">
              <w:rPr>
                <w:rFonts w:ascii="標楷體" w:eastAsia="標楷體" w:hAnsi="標楷體" w:hint="eastAsia"/>
                <w:sz w:val="28"/>
                <w:szCs w:val="28"/>
              </w:rPr>
              <w:t>人口組成族群多元</w:t>
            </w:r>
          </w:p>
          <w:p w:rsidR="00F91B90" w:rsidRPr="007830BC" w:rsidRDefault="003C0353" w:rsidP="0052647C">
            <w:pPr>
              <w:spacing w:line="440" w:lineRule="exact"/>
              <w:rPr>
                <w:rFonts w:ascii="標楷體" w:eastAsia="標楷體" w:hAnsi="標楷體"/>
                <w:sz w:val="28"/>
                <w:szCs w:val="28"/>
              </w:rPr>
            </w:pPr>
            <w:r>
              <w:rPr>
                <w:rFonts w:ascii="標楷體" w:eastAsia="標楷體" w:hAnsi="標楷體" w:hint="eastAsia"/>
                <w:sz w:val="28"/>
                <w:szCs w:val="28"/>
              </w:rPr>
              <w:t>文化</w:t>
            </w:r>
            <w:r w:rsidR="00F91B90" w:rsidRPr="007830BC">
              <w:rPr>
                <w:rFonts w:ascii="標楷體" w:eastAsia="標楷體" w:hAnsi="標楷體" w:hint="eastAsia"/>
                <w:sz w:val="28"/>
                <w:szCs w:val="28"/>
              </w:rPr>
              <w:t>傳承</w:t>
            </w:r>
            <w:r>
              <w:rPr>
                <w:rFonts w:ascii="標楷體" w:eastAsia="標楷體" w:hAnsi="標楷體" w:hint="eastAsia"/>
                <w:sz w:val="28"/>
                <w:szCs w:val="28"/>
              </w:rPr>
              <w:t>應予</w:t>
            </w:r>
            <w:r w:rsidR="00F91B90">
              <w:rPr>
                <w:rFonts w:ascii="標楷體" w:eastAsia="標楷體" w:hAnsi="標楷體" w:hint="eastAsia"/>
                <w:sz w:val="28"/>
                <w:szCs w:val="28"/>
              </w:rPr>
              <w:t>重視</w:t>
            </w:r>
          </w:p>
        </w:tc>
        <w:tc>
          <w:tcPr>
            <w:tcW w:w="1418" w:type="dxa"/>
          </w:tcPr>
          <w:p w:rsidR="00F91B90" w:rsidRDefault="00F91B90" w:rsidP="00EA3C85">
            <w:pPr>
              <w:spacing w:line="440" w:lineRule="exact"/>
              <w:rPr>
                <w:rFonts w:ascii="標楷體" w:eastAsia="標楷體" w:hAnsi="標楷體"/>
                <w:sz w:val="28"/>
                <w:szCs w:val="28"/>
              </w:rPr>
            </w:pPr>
            <w:r>
              <w:rPr>
                <w:rFonts w:ascii="標楷體" w:eastAsia="標楷體" w:hAnsi="標楷體" w:hint="eastAsia"/>
                <w:sz w:val="28"/>
                <w:szCs w:val="28"/>
              </w:rPr>
              <w:t>文化</w:t>
            </w:r>
            <w:r w:rsidR="003C0353">
              <w:rPr>
                <w:rFonts w:ascii="標楷體" w:eastAsia="標楷體" w:hAnsi="標楷體" w:hint="eastAsia"/>
                <w:sz w:val="28"/>
                <w:szCs w:val="28"/>
              </w:rPr>
              <w:t>傳承</w:t>
            </w:r>
          </w:p>
          <w:p w:rsidR="00F91B90" w:rsidRPr="00804D17" w:rsidRDefault="003C0353" w:rsidP="00EA3C85">
            <w:pPr>
              <w:spacing w:line="440" w:lineRule="exact"/>
              <w:rPr>
                <w:rFonts w:ascii="標楷體" w:eastAsia="標楷體" w:hAnsi="標楷體"/>
                <w:sz w:val="28"/>
                <w:szCs w:val="28"/>
              </w:rPr>
            </w:pPr>
            <w:r>
              <w:rPr>
                <w:rFonts w:ascii="標楷體" w:eastAsia="標楷體" w:hAnsi="標楷體" w:hint="eastAsia"/>
                <w:sz w:val="28"/>
                <w:szCs w:val="28"/>
              </w:rPr>
              <w:t>族群共融</w:t>
            </w:r>
          </w:p>
        </w:tc>
        <w:tc>
          <w:tcPr>
            <w:tcW w:w="2693" w:type="dxa"/>
          </w:tcPr>
          <w:p w:rsidR="00F65C7A" w:rsidRDefault="00F91B90" w:rsidP="00EA3C85">
            <w:pPr>
              <w:spacing w:line="440" w:lineRule="exact"/>
              <w:rPr>
                <w:rFonts w:ascii="標楷體" w:eastAsia="標楷體" w:hAnsi="標楷體"/>
                <w:sz w:val="28"/>
                <w:szCs w:val="28"/>
              </w:rPr>
            </w:pPr>
            <w:r>
              <w:rPr>
                <w:rFonts w:ascii="標楷體" w:eastAsia="標楷體" w:hAnsi="標楷體" w:hint="eastAsia"/>
                <w:sz w:val="28"/>
                <w:szCs w:val="28"/>
              </w:rPr>
              <w:t>注重文化傳承共榮</w:t>
            </w:r>
          </w:p>
          <w:p w:rsidR="00F91B90" w:rsidRDefault="003C0353" w:rsidP="0052647C">
            <w:pPr>
              <w:spacing w:line="440" w:lineRule="exact"/>
              <w:rPr>
                <w:rFonts w:ascii="標楷體" w:eastAsia="標楷體" w:hAnsi="標楷體"/>
                <w:sz w:val="28"/>
                <w:szCs w:val="28"/>
              </w:rPr>
            </w:pPr>
            <w:r>
              <w:rPr>
                <w:rFonts w:ascii="標楷體" w:eastAsia="標楷體" w:hAnsi="標楷體" w:hint="eastAsia"/>
                <w:sz w:val="28"/>
                <w:szCs w:val="28"/>
              </w:rPr>
              <w:t>促進族群理解共融</w:t>
            </w:r>
          </w:p>
        </w:tc>
        <w:tc>
          <w:tcPr>
            <w:tcW w:w="3827" w:type="dxa"/>
          </w:tcPr>
          <w:p w:rsidR="00F91B90" w:rsidRPr="0052647C" w:rsidRDefault="00F65C7A"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開設好客研習教室，</w:t>
            </w:r>
          </w:p>
          <w:p w:rsidR="00F65C7A" w:rsidRPr="0052647C" w:rsidRDefault="005363B3"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瞭解</w:t>
            </w:r>
            <w:r w:rsidR="00F65C7A" w:rsidRPr="0052647C">
              <w:rPr>
                <w:rFonts w:ascii="標楷體" w:eastAsia="標楷體" w:hAnsi="標楷體" w:hint="eastAsia"/>
                <w:sz w:val="28"/>
                <w:szCs w:val="28"/>
              </w:rPr>
              <w:t>客家文化之美。</w:t>
            </w:r>
          </w:p>
          <w:p w:rsidR="00F91B90" w:rsidRPr="0052647C" w:rsidRDefault="005363B3"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辦理</w:t>
            </w:r>
            <w:r w:rsidR="00F91B90" w:rsidRPr="0052647C">
              <w:rPr>
                <w:rFonts w:ascii="標楷體" w:eastAsia="標楷體" w:hAnsi="標楷體" w:hint="eastAsia"/>
                <w:sz w:val="28"/>
                <w:szCs w:val="28"/>
              </w:rPr>
              <w:t>部落大學</w:t>
            </w:r>
            <w:r w:rsidRPr="0052647C">
              <w:rPr>
                <w:rFonts w:ascii="標楷體" w:eastAsia="標楷體" w:hAnsi="標楷體" w:hint="eastAsia"/>
                <w:sz w:val="28"/>
                <w:szCs w:val="28"/>
              </w:rPr>
              <w:t>學程，</w:t>
            </w:r>
          </w:p>
          <w:p w:rsidR="005363B3" w:rsidRPr="0052647C" w:rsidRDefault="005363B3"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 xml:space="preserve">  傳承文化活化產業。</w:t>
            </w:r>
          </w:p>
        </w:tc>
      </w:tr>
      <w:tr w:rsidR="00F91B90" w:rsidTr="0052647C">
        <w:tc>
          <w:tcPr>
            <w:tcW w:w="2518" w:type="dxa"/>
          </w:tcPr>
          <w:p w:rsidR="00AF3EC8" w:rsidRPr="00A07315" w:rsidRDefault="00AF3EC8" w:rsidP="00EA3C85">
            <w:pPr>
              <w:spacing w:line="440" w:lineRule="exact"/>
              <w:rPr>
                <w:rFonts w:ascii="標楷體" w:eastAsia="標楷體" w:hAnsi="標楷體"/>
                <w:sz w:val="28"/>
                <w:szCs w:val="28"/>
              </w:rPr>
            </w:pPr>
            <w:r w:rsidRPr="00A07315">
              <w:rPr>
                <w:rFonts w:ascii="標楷體" w:eastAsia="標楷體" w:hAnsi="標楷體" w:hint="eastAsia"/>
                <w:sz w:val="28"/>
                <w:szCs w:val="28"/>
              </w:rPr>
              <w:t>各類族群需求不同</w:t>
            </w:r>
          </w:p>
          <w:p w:rsidR="004A287B" w:rsidRPr="00A07315" w:rsidRDefault="004A287B" w:rsidP="004A287B">
            <w:pPr>
              <w:widowControl/>
              <w:snapToGrid w:val="0"/>
              <w:spacing w:line="440" w:lineRule="exact"/>
              <w:jc w:val="both"/>
              <w:rPr>
                <w:rFonts w:ascii="標楷體" w:eastAsia="標楷體" w:hAnsi="標楷體"/>
                <w:b/>
                <w:sz w:val="28"/>
                <w:szCs w:val="28"/>
              </w:rPr>
            </w:pPr>
            <w:r w:rsidRPr="00A07315">
              <w:rPr>
                <w:rFonts w:ascii="標楷體" w:eastAsia="標楷體" w:hAnsi="標楷體" w:hint="eastAsia"/>
                <w:sz w:val="28"/>
                <w:szCs w:val="28"/>
              </w:rPr>
              <w:t>需設友善學習資源</w:t>
            </w:r>
          </w:p>
          <w:p w:rsidR="004A287B" w:rsidRPr="00A07315" w:rsidRDefault="004A287B" w:rsidP="00626ACD">
            <w:pPr>
              <w:spacing w:line="440" w:lineRule="exact"/>
              <w:rPr>
                <w:rFonts w:ascii="標楷體" w:eastAsia="標楷體" w:hAnsi="標楷體"/>
                <w:sz w:val="28"/>
                <w:szCs w:val="28"/>
              </w:rPr>
            </w:pPr>
          </w:p>
        </w:tc>
        <w:tc>
          <w:tcPr>
            <w:tcW w:w="1418" w:type="dxa"/>
          </w:tcPr>
          <w:p w:rsidR="00F91B90" w:rsidRPr="00A07315" w:rsidRDefault="00626ACD" w:rsidP="00885636">
            <w:pPr>
              <w:spacing w:line="440" w:lineRule="exact"/>
              <w:rPr>
                <w:rFonts w:ascii="標楷體" w:eastAsia="標楷體" w:hAnsi="標楷體"/>
                <w:sz w:val="28"/>
                <w:szCs w:val="28"/>
              </w:rPr>
            </w:pPr>
            <w:r w:rsidRPr="00A07315">
              <w:rPr>
                <w:rFonts w:ascii="標楷體" w:eastAsia="標楷體" w:hAnsi="標楷體" w:hint="eastAsia"/>
                <w:sz w:val="28"/>
                <w:szCs w:val="28"/>
              </w:rPr>
              <w:t>友善</w:t>
            </w:r>
            <w:r w:rsidR="00885636" w:rsidRPr="00A07315">
              <w:rPr>
                <w:rFonts w:ascii="標楷體" w:eastAsia="標楷體" w:hAnsi="標楷體" w:hint="eastAsia"/>
                <w:sz w:val="28"/>
                <w:szCs w:val="28"/>
              </w:rPr>
              <w:t>學習</w:t>
            </w:r>
            <w:r w:rsidRPr="00A07315">
              <w:rPr>
                <w:rFonts w:ascii="標楷體" w:eastAsia="標楷體" w:hAnsi="標楷體" w:hint="eastAsia"/>
                <w:sz w:val="28"/>
                <w:szCs w:val="28"/>
              </w:rPr>
              <w:t>社會</w:t>
            </w:r>
            <w:r w:rsidR="00AD600A" w:rsidRPr="00A07315">
              <w:rPr>
                <w:rFonts w:ascii="標楷體" w:eastAsia="標楷體" w:hAnsi="標楷體" w:hint="eastAsia"/>
                <w:sz w:val="28"/>
                <w:szCs w:val="28"/>
              </w:rPr>
              <w:t>共</w:t>
            </w:r>
            <w:r w:rsidR="004A287B" w:rsidRPr="00A07315">
              <w:rPr>
                <w:rFonts w:ascii="標楷體" w:eastAsia="標楷體" w:hAnsi="標楷體" w:hint="eastAsia"/>
                <w:sz w:val="28"/>
                <w:szCs w:val="28"/>
              </w:rPr>
              <w:t>榮</w:t>
            </w:r>
          </w:p>
        </w:tc>
        <w:tc>
          <w:tcPr>
            <w:tcW w:w="2693" w:type="dxa"/>
          </w:tcPr>
          <w:p w:rsidR="000C5836" w:rsidRPr="00A07315" w:rsidRDefault="00885636" w:rsidP="0052647C">
            <w:pPr>
              <w:spacing w:line="440" w:lineRule="exact"/>
              <w:rPr>
                <w:rFonts w:ascii="標楷體" w:eastAsia="標楷體" w:hAnsi="標楷體"/>
                <w:sz w:val="28"/>
                <w:szCs w:val="28"/>
              </w:rPr>
            </w:pPr>
            <w:r w:rsidRPr="00A07315">
              <w:rPr>
                <w:rFonts w:ascii="標楷體" w:eastAsia="標楷體" w:hAnsi="標楷體" w:hint="eastAsia"/>
                <w:sz w:val="28"/>
                <w:szCs w:val="28"/>
              </w:rPr>
              <w:t>提供友善學習資源</w:t>
            </w:r>
          </w:p>
          <w:p w:rsidR="00F91B90" w:rsidRPr="00A07315" w:rsidRDefault="00626ACD" w:rsidP="0052647C">
            <w:pPr>
              <w:spacing w:line="440" w:lineRule="exact"/>
              <w:rPr>
                <w:rFonts w:ascii="標楷體" w:eastAsia="標楷體" w:hAnsi="標楷體"/>
                <w:sz w:val="28"/>
                <w:szCs w:val="28"/>
              </w:rPr>
            </w:pPr>
            <w:r w:rsidRPr="00A07315">
              <w:rPr>
                <w:rFonts w:ascii="標楷體" w:eastAsia="標楷體" w:hAnsi="標楷體" w:hint="eastAsia"/>
                <w:sz w:val="28"/>
                <w:szCs w:val="28"/>
              </w:rPr>
              <w:t>達成</w:t>
            </w:r>
            <w:r w:rsidR="00885636" w:rsidRPr="00A07315">
              <w:rPr>
                <w:rFonts w:ascii="標楷體" w:eastAsia="標楷體" w:hAnsi="標楷體" w:hint="eastAsia"/>
                <w:sz w:val="28"/>
                <w:szCs w:val="28"/>
              </w:rPr>
              <w:t>社會共榮</w:t>
            </w:r>
            <w:r w:rsidR="0048626E" w:rsidRPr="00A07315">
              <w:rPr>
                <w:rFonts w:ascii="標楷體" w:eastAsia="標楷體" w:hAnsi="標楷體" w:hint="eastAsia"/>
                <w:sz w:val="28"/>
                <w:szCs w:val="28"/>
              </w:rPr>
              <w:t>和諧</w:t>
            </w:r>
          </w:p>
        </w:tc>
        <w:tc>
          <w:tcPr>
            <w:tcW w:w="3827" w:type="dxa"/>
          </w:tcPr>
          <w:p w:rsidR="00F91B90" w:rsidRPr="0052647C" w:rsidRDefault="005363B3"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辦理</w:t>
            </w:r>
            <w:r w:rsidR="00F91B90" w:rsidRPr="0052647C">
              <w:rPr>
                <w:rFonts w:ascii="標楷體" w:eastAsia="標楷體" w:hAnsi="標楷體" w:hint="eastAsia"/>
                <w:sz w:val="28"/>
                <w:szCs w:val="28"/>
              </w:rPr>
              <w:t>樂活大學</w:t>
            </w:r>
            <w:r w:rsidRPr="0052647C">
              <w:rPr>
                <w:rFonts w:ascii="標楷體" w:eastAsia="標楷體" w:hAnsi="標楷體" w:hint="eastAsia"/>
                <w:sz w:val="28"/>
                <w:szCs w:val="28"/>
              </w:rPr>
              <w:t>課程，</w:t>
            </w:r>
          </w:p>
          <w:p w:rsidR="005363B3" w:rsidRPr="004A287B" w:rsidRDefault="004A287B" w:rsidP="00EA3C85">
            <w:pPr>
              <w:spacing w:line="440" w:lineRule="exact"/>
              <w:rPr>
                <w:rFonts w:ascii="標楷體" w:eastAsia="標楷體" w:hAnsi="標楷體"/>
                <w:sz w:val="28"/>
                <w:szCs w:val="28"/>
                <w:u w:val="single"/>
              </w:rPr>
            </w:pPr>
            <w:r>
              <w:rPr>
                <w:rFonts w:ascii="標楷體" w:eastAsia="標楷體" w:hAnsi="標楷體" w:hint="eastAsia"/>
                <w:sz w:val="28"/>
                <w:szCs w:val="28"/>
              </w:rPr>
              <w:t xml:space="preserve">       </w:t>
            </w:r>
            <w:r w:rsidR="00626ACD" w:rsidRPr="004A287B">
              <w:rPr>
                <w:rFonts w:ascii="標楷體" w:eastAsia="標楷體" w:hAnsi="標楷體" w:hint="eastAsia"/>
                <w:sz w:val="28"/>
                <w:szCs w:val="28"/>
                <w:u w:val="single"/>
              </w:rPr>
              <w:t>促</w:t>
            </w:r>
            <w:r w:rsidRPr="004A287B">
              <w:rPr>
                <w:rFonts w:ascii="標楷體" w:eastAsia="標楷體" w:hAnsi="標楷體" w:hint="eastAsia"/>
                <w:sz w:val="28"/>
                <w:szCs w:val="28"/>
                <w:u w:val="single"/>
              </w:rPr>
              <w:t>身障者社會</w:t>
            </w:r>
            <w:r w:rsidR="00626ACD" w:rsidRPr="004A287B">
              <w:rPr>
                <w:rFonts w:ascii="標楷體" w:eastAsia="標楷體" w:hAnsi="標楷體" w:hint="eastAsia"/>
                <w:sz w:val="28"/>
                <w:szCs w:val="28"/>
                <w:u w:val="single"/>
              </w:rPr>
              <w:t>參與</w:t>
            </w:r>
            <w:r w:rsidR="005363B3" w:rsidRPr="004A287B">
              <w:rPr>
                <w:rFonts w:ascii="標楷體" w:eastAsia="標楷體" w:hAnsi="標楷體" w:hint="eastAsia"/>
                <w:sz w:val="28"/>
                <w:szCs w:val="28"/>
                <w:u w:val="single"/>
              </w:rPr>
              <w:t>。</w:t>
            </w:r>
          </w:p>
          <w:p w:rsidR="00F91B90" w:rsidRPr="0052647C" w:rsidRDefault="005363B3"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開設基本教育課程，</w:t>
            </w:r>
          </w:p>
          <w:p w:rsidR="005363B3" w:rsidRPr="0052647C" w:rsidRDefault="005363B3" w:rsidP="007B1E7D">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 xml:space="preserve">  </w:t>
            </w:r>
            <w:r w:rsidR="007B1E7D" w:rsidRPr="0052647C">
              <w:rPr>
                <w:rFonts w:ascii="標楷體" w:eastAsia="標楷體" w:hAnsi="標楷體" w:hint="eastAsia"/>
                <w:sz w:val="28"/>
                <w:szCs w:val="28"/>
              </w:rPr>
              <w:t>提升失學外配知能</w:t>
            </w:r>
            <w:r w:rsidRPr="0052647C">
              <w:rPr>
                <w:rFonts w:ascii="標楷體" w:eastAsia="標楷體" w:hAnsi="標楷體" w:hint="eastAsia"/>
                <w:sz w:val="28"/>
                <w:szCs w:val="28"/>
              </w:rPr>
              <w:t>。</w:t>
            </w:r>
          </w:p>
        </w:tc>
      </w:tr>
      <w:tr w:rsidR="00F91B90" w:rsidTr="0052647C">
        <w:tc>
          <w:tcPr>
            <w:tcW w:w="2518" w:type="dxa"/>
          </w:tcPr>
          <w:p w:rsidR="00D10948" w:rsidRPr="00D10948" w:rsidRDefault="0052647C" w:rsidP="00EA3C85">
            <w:pPr>
              <w:spacing w:line="440" w:lineRule="exact"/>
              <w:rPr>
                <w:rFonts w:ascii="標楷體" w:eastAsia="標楷體" w:hAnsi="標楷體"/>
                <w:sz w:val="28"/>
                <w:szCs w:val="28"/>
              </w:rPr>
            </w:pPr>
            <w:r>
              <w:rPr>
                <w:rFonts w:ascii="標楷體" w:eastAsia="標楷體" w:hAnsi="標楷體" w:hint="eastAsia"/>
                <w:sz w:val="28"/>
                <w:szCs w:val="28"/>
              </w:rPr>
              <w:t>退休年齡日漸提高</w:t>
            </w:r>
          </w:p>
          <w:p w:rsidR="00F91B90" w:rsidRPr="007830BC" w:rsidRDefault="0052647C" w:rsidP="00EA3C85">
            <w:pPr>
              <w:spacing w:line="440" w:lineRule="exact"/>
              <w:rPr>
                <w:rFonts w:ascii="標楷體" w:eastAsia="標楷體" w:hAnsi="標楷體"/>
                <w:sz w:val="28"/>
                <w:szCs w:val="28"/>
              </w:rPr>
            </w:pPr>
            <w:r>
              <w:rPr>
                <w:rFonts w:ascii="標楷體" w:eastAsia="標楷體" w:hAnsi="標楷體" w:hint="eastAsia"/>
                <w:sz w:val="28"/>
                <w:szCs w:val="28"/>
              </w:rPr>
              <w:t>職業知能方符需要</w:t>
            </w:r>
          </w:p>
        </w:tc>
        <w:tc>
          <w:tcPr>
            <w:tcW w:w="1418" w:type="dxa"/>
          </w:tcPr>
          <w:p w:rsidR="00F91B90" w:rsidRDefault="00F91B90" w:rsidP="00EA3C85">
            <w:pPr>
              <w:spacing w:line="440" w:lineRule="exact"/>
              <w:rPr>
                <w:rFonts w:ascii="標楷體" w:eastAsia="標楷體" w:hAnsi="標楷體"/>
                <w:sz w:val="28"/>
                <w:szCs w:val="28"/>
              </w:rPr>
            </w:pPr>
            <w:r>
              <w:rPr>
                <w:rFonts w:ascii="標楷體" w:eastAsia="標楷體" w:hAnsi="標楷體" w:hint="eastAsia"/>
                <w:sz w:val="28"/>
                <w:szCs w:val="28"/>
              </w:rPr>
              <w:t>專業</w:t>
            </w:r>
            <w:r w:rsidR="0048626E">
              <w:rPr>
                <w:rFonts w:ascii="標楷體" w:eastAsia="標楷體" w:hAnsi="標楷體" w:hint="eastAsia"/>
                <w:sz w:val="28"/>
                <w:szCs w:val="28"/>
              </w:rPr>
              <w:t>精進</w:t>
            </w:r>
          </w:p>
          <w:p w:rsidR="00F91B90" w:rsidRPr="00804D17" w:rsidRDefault="0048626E" w:rsidP="00EA3C85">
            <w:pPr>
              <w:spacing w:line="440" w:lineRule="exact"/>
              <w:rPr>
                <w:rFonts w:ascii="標楷體" w:eastAsia="標楷體" w:hAnsi="標楷體"/>
                <w:sz w:val="28"/>
                <w:szCs w:val="28"/>
              </w:rPr>
            </w:pPr>
            <w:r>
              <w:rPr>
                <w:rFonts w:ascii="標楷體" w:eastAsia="標楷體" w:hAnsi="標楷體" w:hint="eastAsia"/>
                <w:sz w:val="28"/>
                <w:szCs w:val="28"/>
              </w:rPr>
              <w:t>優質人才</w:t>
            </w:r>
          </w:p>
        </w:tc>
        <w:tc>
          <w:tcPr>
            <w:tcW w:w="2693" w:type="dxa"/>
          </w:tcPr>
          <w:p w:rsidR="008400BA" w:rsidRDefault="008400BA" w:rsidP="00EA3C85">
            <w:pPr>
              <w:spacing w:line="440" w:lineRule="exact"/>
              <w:rPr>
                <w:rFonts w:ascii="標楷體" w:eastAsia="標楷體" w:hAnsi="標楷體"/>
                <w:sz w:val="28"/>
                <w:szCs w:val="28"/>
              </w:rPr>
            </w:pPr>
            <w:r>
              <w:rPr>
                <w:rFonts w:ascii="標楷體" w:eastAsia="標楷體" w:hAnsi="標楷體" w:hint="eastAsia"/>
                <w:sz w:val="28"/>
                <w:szCs w:val="28"/>
              </w:rPr>
              <w:t>推動產業職工教育</w:t>
            </w:r>
          </w:p>
          <w:p w:rsidR="00F91B90" w:rsidRDefault="008400BA" w:rsidP="00EA3C85">
            <w:pPr>
              <w:spacing w:line="440" w:lineRule="exact"/>
              <w:rPr>
                <w:rFonts w:ascii="標楷體" w:eastAsia="標楷體" w:hAnsi="標楷體"/>
                <w:sz w:val="28"/>
                <w:szCs w:val="28"/>
              </w:rPr>
            </w:pPr>
            <w:r w:rsidRPr="008400BA">
              <w:rPr>
                <w:rFonts w:ascii="標楷體" w:eastAsia="標楷體" w:hAnsi="標楷體" w:hint="eastAsia"/>
                <w:sz w:val="28"/>
                <w:szCs w:val="28"/>
              </w:rPr>
              <w:t>提升業界人力素質</w:t>
            </w:r>
          </w:p>
        </w:tc>
        <w:tc>
          <w:tcPr>
            <w:tcW w:w="3827" w:type="dxa"/>
          </w:tcPr>
          <w:p w:rsidR="00F91B90" w:rsidRPr="0052647C" w:rsidRDefault="005363B3"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推動</w:t>
            </w:r>
            <w:r w:rsidR="00F91B90" w:rsidRPr="0052647C">
              <w:rPr>
                <w:rFonts w:ascii="標楷體" w:eastAsia="標楷體" w:hAnsi="標楷體" w:hint="eastAsia"/>
                <w:sz w:val="28"/>
                <w:szCs w:val="28"/>
              </w:rPr>
              <w:t>勞工大學</w:t>
            </w:r>
            <w:r w:rsidRPr="0052647C">
              <w:rPr>
                <w:rFonts w:ascii="標楷體" w:eastAsia="標楷體" w:hAnsi="標楷體" w:hint="eastAsia"/>
                <w:sz w:val="28"/>
                <w:szCs w:val="28"/>
              </w:rPr>
              <w:t>課程，</w:t>
            </w:r>
          </w:p>
          <w:p w:rsidR="005363B3" w:rsidRPr="0052647C" w:rsidRDefault="005363B3"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 xml:space="preserve">  開設勞工職能課程。</w:t>
            </w:r>
          </w:p>
          <w:p w:rsidR="00F91B90" w:rsidRPr="0052647C" w:rsidRDefault="005363B3" w:rsidP="00EB5C98">
            <w:pPr>
              <w:pStyle w:val="a8"/>
              <w:numPr>
                <w:ilvl w:val="0"/>
                <w:numId w:val="8"/>
              </w:numPr>
              <w:spacing w:line="440" w:lineRule="exact"/>
              <w:ind w:leftChars="0"/>
              <w:rPr>
                <w:rFonts w:ascii="標楷體" w:eastAsia="標楷體" w:hAnsi="標楷體"/>
                <w:sz w:val="28"/>
                <w:szCs w:val="28"/>
              </w:rPr>
            </w:pPr>
            <w:r w:rsidRPr="0052647C">
              <w:rPr>
                <w:rFonts w:ascii="標楷體" w:eastAsia="標楷體" w:hAnsi="標楷體" w:hint="eastAsia"/>
                <w:sz w:val="28"/>
                <w:szCs w:val="28"/>
              </w:rPr>
              <w:t>辦理企業</w:t>
            </w:r>
            <w:r w:rsidR="00F91B90" w:rsidRPr="0052647C">
              <w:rPr>
                <w:rFonts w:ascii="標楷體" w:eastAsia="標楷體" w:hAnsi="標楷體" w:hint="eastAsia"/>
                <w:sz w:val="28"/>
                <w:szCs w:val="28"/>
              </w:rPr>
              <w:t>產經大學</w:t>
            </w:r>
            <w:r w:rsidRPr="0052647C">
              <w:rPr>
                <w:rFonts w:ascii="標楷體" w:eastAsia="標楷體" w:hAnsi="標楷體" w:hint="eastAsia"/>
                <w:sz w:val="28"/>
                <w:szCs w:val="28"/>
              </w:rPr>
              <w:t>，</w:t>
            </w:r>
          </w:p>
          <w:p w:rsidR="005363B3" w:rsidRPr="0052647C" w:rsidRDefault="005363B3" w:rsidP="00EA3C85">
            <w:pPr>
              <w:pStyle w:val="a8"/>
              <w:spacing w:line="440" w:lineRule="exact"/>
              <w:ind w:leftChars="0" w:left="720"/>
              <w:rPr>
                <w:rFonts w:ascii="標楷體" w:eastAsia="標楷體" w:hAnsi="標楷體"/>
                <w:sz w:val="28"/>
                <w:szCs w:val="28"/>
              </w:rPr>
            </w:pPr>
            <w:r w:rsidRPr="0052647C">
              <w:rPr>
                <w:rFonts w:ascii="標楷體" w:eastAsia="標楷體" w:hAnsi="標楷體" w:hint="eastAsia"/>
                <w:sz w:val="28"/>
                <w:szCs w:val="28"/>
              </w:rPr>
              <w:t xml:space="preserve">  培育優質主管人才。</w:t>
            </w:r>
          </w:p>
        </w:tc>
      </w:tr>
    </w:tbl>
    <w:p w:rsidR="00310690" w:rsidRDefault="00D45FE4" w:rsidP="00C2046B">
      <w:pPr>
        <w:widowControl/>
        <w:spacing w:beforeLines="50" w:before="180" w:afterLines="50" w:after="180"/>
        <w:rPr>
          <w:rFonts w:ascii="標楷體" w:eastAsia="標楷體" w:hAnsi="標楷體"/>
          <w:sz w:val="28"/>
          <w:szCs w:val="28"/>
        </w:rPr>
      </w:pPr>
      <w:r>
        <w:rPr>
          <w:rFonts w:ascii="標楷體" w:eastAsia="標楷體" w:hAnsi="標楷體" w:hint="eastAsia"/>
          <w:sz w:val="28"/>
          <w:szCs w:val="28"/>
        </w:rPr>
        <w:t xml:space="preserve">    </w:t>
      </w:r>
      <w:r w:rsidR="001461C2">
        <w:rPr>
          <w:rFonts w:ascii="標楷體" w:eastAsia="標楷體" w:hAnsi="標楷體" w:hint="eastAsia"/>
          <w:sz w:val="28"/>
          <w:szCs w:val="28"/>
        </w:rPr>
        <w:t>其架構圖如下</w:t>
      </w:r>
      <w:r w:rsidR="00310690">
        <w:rPr>
          <w:rFonts w:ascii="標楷體" w:eastAsia="標楷體" w:hAnsi="標楷體" w:hint="eastAsia"/>
          <w:sz w:val="28"/>
          <w:szCs w:val="28"/>
        </w:rPr>
        <w:t>：</w:t>
      </w:r>
    </w:p>
    <w:p w:rsidR="00A3214B" w:rsidRDefault="00FF6306" w:rsidP="00C2046B">
      <w:pPr>
        <w:widowControl/>
        <w:spacing w:beforeLines="50" w:before="180" w:afterLines="50" w:after="180"/>
        <w:rPr>
          <w:rFonts w:ascii="標楷體" w:eastAsia="標楷體" w:hAnsi="標楷體"/>
          <w:sz w:val="28"/>
          <w:szCs w:val="28"/>
        </w:rPr>
      </w:pPr>
      <w:r>
        <w:rPr>
          <w:rFonts w:ascii="標楷體" w:eastAsia="標楷體" w:hAnsi="標楷體"/>
          <w:noProof/>
          <w:sz w:val="28"/>
          <w:szCs w:val="28"/>
        </w:rPr>
        <w:drawing>
          <wp:inline distT="0" distB="0" distL="0" distR="0" wp14:anchorId="7B62642E">
            <wp:extent cx="6045810" cy="8603672"/>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45777" cy="8603624"/>
                    </a:xfrm>
                    <a:prstGeom prst="rect">
                      <a:avLst/>
                    </a:prstGeom>
                    <a:noFill/>
                  </pic:spPr>
                </pic:pic>
              </a:graphicData>
            </a:graphic>
          </wp:inline>
        </w:drawing>
      </w:r>
    </w:p>
    <w:p w:rsidR="002B3790" w:rsidRDefault="0095625D" w:rsidP="002B3790">
      <w:pPr>
        <w:widowControl/>
        <w:rPr>
          <w:rFonts w:ascii="標楷體" w:eastAsia="標楷體" w:hAnsi="標楷體"/>
          <w:sz w:val="28"/>
          <w:szCs w:val="28"/>
        </w:rPr>
      </w:pPr>
      <w:r>
        <w:rPr>
          <w:rFonts w:ascii="標楷體" w:eastAsia="標楷體" w:hAnsi="標楷體" w:hint="eastAsia"/>
          <w:sz w:val="28"/>
          <w:szCs w:val="28"/>
        </w:rPr>
        <w:t>各</w:t>
      </w:r>
      <w:r w:rsidR="008F556B" w:rsidRPr="008F556B">
        <w:rPr>
          <w:rFonts w:ascii="標楷體" w:eastAsia="標楷體" w:hAnsi="標楷體" w:hint="eastAsia"/>
          <w:sz w:val="28"/>
          <w:szCs w:val="28"/>
        </w:rPr>
        <w:t>項行動方案之推動現況、內容、分年目標及預期效益分述如下：</w:t>
      </w:r>
    </w:p>
    <w:p w:rsidR="000B7414" w:rsidRPr="001461C2" w:rsidRDefault="00EE2511" w:rsidP="002B3790">
      <w:pPr>
        <w:widowControl/>
        <w:rPr>
          <w:rFonts w:ascii="標楷體" w:eastAsia="標楷體" w:hAnsi="標楷體"/>
          <w:sz w:val="28"/>
          <w:szCs w:val="28"/>
        </w:rPr>
      </w:pPr>
      <w:r w:rsidRPr="00EE2511">
        <w:rPr>
          <w:rFonts w:ascii="標楷體" w:eastAsia="標楷體" w:hAnsi="標楷體" w:cs="Calibri" w:hint="eastAsia"/>
          <w:b/>
          <w:sz w:val="28"/>
          <w:szCs w:val="28"/>
        </w:rPr>
        <w:t>【方案一</w:t>
      </w:r>
      <w:r>
        <w:rPr>
          <w:rFonts w:ascii="標楷體" w:eastAsia="標楷體" w:hAnsi="標楷體" w:cs="Calibri" w:hint="eastAsia"/>
          <w:b/>
          <w:sz w:val="28"/>
          <w:szCs w:val="28"/>
        </w:rPr>
        <w:t>：</w:t>
      </w:r>
      <w:r w:rsidRPr="00EE2511">
        <w:rPr>
          <w:rFonts w:ascii="標楷體" w:eastAsia="標楷體" w:hAnsi="標楷體" w:cs="Calibri" w:hint="eastAsia"/>
          <w:b/>
          <w:sz w:val="28"/>
          <w:szCs w:val="28"/>
        </w:rPr>
        <w:t>強化推展會議機制，統合終身學習政策】</w:t>
      </w:r>
      <w:r w:rsidR="00052E49">
        <w:rPr>
          <w:rFonts w:ascii="標楷體" w:eastAsia="標楷體" w:hAnsi="標楷體" w:cs="Calibri" w:hint="eastAsia"/>
          <w:b/>
          <w:sz w:val="28"/>
          <w:szCs w:val="28"/>
        </w:rPr>
        <w:t xml:space="preserve"> </w:t>
      </w:r>
      <w:r w:rsidR="0033212E">
        <w:rPr>
          <w:rFonts w:ascii="標楷體" w:eastAsia="標楷體" w:hAnsi="標楷體" w:cs="Calibri" w:hint="eastAsia"/>
          <w:b/>
          <w:sz w:val="28"/>
          <w:szCs w:val="28"/>
        </w:rPr>
        <w:t xml:space="preserve">  </w:t>
      </w:r>
      <w:r w:rsidR="00052E49">
        <w:rPr>
          <w:rFonts w:ascii="標楷體" w:eastAsia="標楷體" w:hAnsi="標楷體" w:cs="Calibri" w:hint="eastAsia"/>
          <w:b/>
          <w:sz w:val="28"/>
          <w:szCs w:val="28"/>
        </w:rPr>
        <w:t xml:space="preserve">  主政局處：教育局</w:t>
      </w:r>
    </w:p>
    <w:p w:rsidR="00EF4851" w:rsidRPr="000B7414" w:rsidRDefault="00EF4851" w:rsidP="003C107C">
      <w:pPr>
        <w:pStyle w:val="a8"/>
        <w:numPr>
          <w:ilvl w:val="0"/>
          <w:numId w:val="3"/>
        </w:numPr>
        <w:tabs>
          <w:tab w:val="left" w:pos="851"/>
        </w:tabs>
        <w:spacing w:line="440" w:lineRule="exact"/>
        <w:ind w:leftChars="0" w:left="993" w:hanging="709"/>
        <w:jc w:val="both"/>
        <w:rPr>
          <w:rFonts w:ascii="標楷體" w:eastAsia="標楷體" w:hAnsi="標楷體" w:cs="Calibri"/>
          <w:b/>
          <w:sz w:val="28"/>
          <w:szCs w:val="28"/>
        </w:rPr>
      </w:pPr>
      <w:r w:rsidRPr="000B7414">
        <w:rPr>
          <w:rFonts w:ascii="標楷體" w:eastAsia="標楷體" w:hAnsi="標楷體" w:cs="Calibri" w:hint="eastAsia"/>
          <w:b/>
          <w:sz w:val="28"/>
          <w:szCs w:val="28"/>
        </w:rPr>
        <w:t>推動現況：</w:t>
      </w:r>
    </w:p>
    <w:p w:rsidR="00EF4851" w:rsidRDefault="00EF4851" w:rsidP="0033212E">
      <w:pPr>
        <w:numPr>
          <w:ilvl w:val="1"/>
          <w:numId w:val="3"/>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本市自96年起</w:t>
      </w:r>
      <w:r w:rsidRPr="00EF4851">
        <w:rPr>
          <w:rFonts w:ascii="標楷體" w:eastAsia="標楷體" w:hAnsi="標楷體" w:cs="細明體"/>
          <w:sz w:val="28"/>
          <w:szCs w:val="28"/>
        </w:rPr>
        <w:t>依終身學習法規定成立</w:t>
      </w:r>
      <w:r w:rsidRPr="00EF4851">
        <w:rPr>
          <w:rFonts w:ascii="標楷體" w:eastAsia="標楷體" w:hAnsi="標楷體" w:cs="細明體" w:hint="eastAsia"/>
          <w:sz w:val="28"/>
          <w:szCs w:val="28"/>
        </w:rPr>
        <w:t>「終身學習推展委員會」</w:t>
      </w:r>
      <w:r w:rsidRPr="00EF4851">
        <w:rPr>
          <w:rFonts w:ascii="標楷體" w:eastAsia="標楷體" w:hAnsi="標楷體" w:cs="細明體"/>
          <w:sz w:val="28"/>
          <w:szCs w:val="28"/>
        </w:rPr>
        <w:t>，統整本市各終身學習機構推展終身學習業務。</w:t>
      </w:r>
      <w:r>
        <w:rPr>
          <w:rFonts w:ascii="標楷體" w:eastAsia="標楷體" w:hAnsi="標楷體" w:cs="細明體" w:hint="eastAsia"/>
          <w:sz w:val="28"/>
          <w:szCs w:val="28"/>
        </w:rPr>
        <w:t>並於105年因應終身學習法修法，修正名稱為</w:t>
      </w:r>
      <w:r w:rsidRPr="00EF4851">
        <w:rPr>
          <w:rFonts w:ascii="標楷體" w:eastAsia="標楷體" w:hAnsi="標楷體" w:cs="細明體"/>
          <w:sz w:val="28"/>
          <w:szCs w:val="28"/>
        </w:rPr>
        <w:t>「終身學習推展會」</w:t>
      </w:r>
      <w:r>
        <w:rPr>
          <w:rFonts w:ascii="標楷體" w:eastAsia="標楷體" w:hAnsi="標楷體" w:cs="細明體" w:hint="eastAsia"/>
          <w:sz w:val="28"/>
          <w:szCs w:val="28"/>
        </w:rPr>
        <w:t>，設有</w:t>
      </w:r>
      <w:r w:rsidR="00036E61">
        <w:rPr>
          <w:rFonts w:ascii="標楷體" w:eastAsia="標楷體" w:hAnsi="標楷體" w:cs="細明體" w:hint="eastAsia"/>
          <w:sz w:val="28"/>
          <w:szCs w:val="28"/>
        </w:rPr>
        <w:t>委員15人，包含行政人員代表、政府機關代表、學者專家代表、弱勢族群代表及終身學習機構代表。</w:t>
      </w:r>
    </w:p>
    <w:p w:rsidR="00EF4851" w:rsidRPr="0033212E" w:rsidRDefault="00EF4851" w:rsidP="0033212E">
      <w:pPr>
        <w:numPr>
          <w:ilvl w:val="1"/>
          <w:numId w:val="3"/>
        </w:numPr>
        <w:tabs>
          <w:tab w:val="left" w:pos="567"/>
        </w:tabs>
        <w:spacing w:line="440" w:lineRule="exact"/>
        <w:ind w:left="1134" w:hanging="708"/>
        <w:rPr>
          <w:rFonts w:ascii="標楷體" w:eastAsia="標楷體" w:hAnsi="標楷體" w:cs="細明體"/>
          <w:sz w:val="28"/>
          <w:szCs w:val="28"/>
        </w:rPr>
      </w:pPr>
      <w:r w:rsidRPr="00036E61">
        <w:rPr>
          <w:rFonts w:ascii="標楷體" w:eastAsia="標楷體" w:hAnsi="標楷體" w:cs="細明體"/>
          <w:sz w:val="28"/>
          <w:szCs w:val="28"/>
        </w:rPr>
        <w:t>每年定期會議彙整各機構成果，增進</w:t>
      </w:r>
      <w:r w:rsidR="00036E61" w:rsidRPr="00036E61">
        <w:rPr>
          <w:rFonts w:ascii="標楷體" w:eastAsia="標楷體" w:hAnsi="標楷體" w:cs="細明體" w:hint="eastAsia"/>
          <w:sz w:val="28"/>
          <w:szCs w:val="28"/>
        </w:rPr>
        <w:t>各局處推動</w:t>
      </w:r>
      <w:r w:rsidRPr="00036E61">
        <w:rPr>
          <w:rFonts w:ascii="標楷體" w:eastAsia="標楷體" w:hAnsi="標楷體" w:cs="細明體"/>
          <w:sz w:val="28"/>
          <w:szCs w:val="28"/>
        </w:rPr>
        <w:t>終身學習機構</w:t>
      </w:r>
      <w:r w:rsidR="0033212E">
        <w:rPr>
          <w:rFonts w:ascii="標楷體" w:eastAsia="標楷體" w:hAnsi="標楷體" w:cs="細明體" w:hint="eastAsia"/>
          <w:sz w:val="28"/>
          <w:szCs w:val="28"/>
        </w:rPr>
        <w:t>經驗交流，</w:t>
      </w:r>
      <w:r w:rsidRPr="00036E61">
        <w:rPr>
          <w:rFonts w:ascii="標楷體" w:eastAsia="標楷體" w:hAnsi="標楷體" w:cs="細明體"/>
          <w:sz w:val="28"/>
          <w:szCs w:val="28"/>
        </w:rPr>
        <w:t>並邀請學者專家就終身教育、成人教育、老人教育、社區參與等議題，給予建議與分享</w:t>
      </w:r>
      <w:r w:rsidR="00036E61" w:rsidRPr="00036E61">
        <w:rPr>
          <w:rFonts w:ascii="標楷體" w:eastAsia="標楷體" w:hAnsi="標楷體" w:cs="細明體" w:hint="eastAsia"/>
          <w:sz w:val="28"/>
          <w:szCs w:val="28"/>
        </w:rPr>
        <w:t>。</w:t>
      </w:r>
    </w:p>
    <w:p w:rsidR="00EF4851" w:rsidRPr="000B7414" w:rsidRDefault="00EF4851" w:rsidP="003C107C">
      <w:pPr>
        <w:pStyle w:val="a8"/>
        <w:numPr>
          <w:ilvl w:val="0"/>
          <w:numId w:val="3"/>
        </w:numPr>
        <w:tabs>
          <w:tab w:val="left" w:pos="851"/>
        </w:tabs>
        <w:spacing w:line="440" w:lineRule="exact"/>
        <w:ind w:leftChars="0" w:left="993" w:hanging="709"/>
        <w:jc w:val="both"/>
        <w:rPr>
          <w:rFonts w:ascii="標楷體" w:eastAsia="標楷體" w:hAnsi="標楷體" w:cs="Calibri"/>
          <w:b/>
          <w:sz w:val="28"/>
          <w:szCs w:val="28"/>
        </w:rPr>
      </w:pPr>
      <w:r w:rsidRPr="000B7414">
        <w:rPr>
          <w:rFonts w:ascii="標楷體" w:eastAsia="標楷體" w:hAnsi="標楷體" w:cs="Calibri" w:hint="eastAsia"/>
          <w:b/>
          <w:sz w:val="28"/>
          <w:szCs w:val="28"/>
        </w:rPr>
        <w:t>方案內容：</w:t>
      </w:r>
    </w:p>
    <w:p w:rsidR="00036E61" w:rsidRPr="0033212E" w:rsidRDefault="00036E61" w:rsidP="0033212E">
      <w:pPr>
        <w:numPr>
          <w:ilvl w:val="1"/>
          <w:numId w:val="3"/>
        </w:numPr>
        <w:tabs>
          <w:tab w:val="left" w:pos="567"/>
        </w:tabs>
        <w:spacing w:line="440" w:lineRule="exact"/>
        <w:ind w:left="1134" w:hanging="708"/>
        <w:rPr>
          <w:rFonts w:ascii="標楷體" w:eastAsia="標楷體" w:hAnsi="標楷體" w:cs="細明體"/>
          <w:sz w:val="28"/>
          <w:szCs w:val="28"/>
        </w:rPr>
      </w:pPr>
      <w:r w:rsidRPr="0033212E">
        <w:rPr>
          <w:rFonts w:ascii="標楷體" w:eastAsia="標楷體" w:hAnsi="標楷體" w:cs="細明體" w:hint="eastAsia"/>
          <w:sz w:val="28"/>
          <w:szCs w:val="28"/>
        </w:rPr>
        <w:t>廣納本市推動終身學習局處：除教育局、社會局等，並納入文化局、經濟發展局、勞工局、客家局、原住民族行政局、衛生局等局處代表，共同報告及研商本市終身學習政策。</w:t>
      </w:r>
    </w:p>
    <w:p w:rsidR="00036E61" w:rsidRPr="0033212E" w:rsidRDefault="00036E61" w:rsidP="0033212E">
      <w:pPr>
        <w:numPr>
          <w:ilvl w:val="1"/>
          <w:numId w:val="3"/>
        </w:numPr>
        <w:tabs>
          <w:tab w:val="left" w:pos="567"/>
        </w:tabs>
        <w:spacing w:line="440" w:lineRule="exact"/>
        <w:ind w:left="1134" w:hanging="708"/>
        <w:rPr>
          <w:rFonts w:ascii="標楷體" w:eastAsia="標楷體" w:hAnsi="標楷體" w:cs="細明體"/>
          <w:sz w:val="28"/>
          <w:szCs w:val="28"/>
        </w:rPr>
      </w:pPr>
      <w:r w:rsidRPr="0033212E">
        <w:rPr>
          <w:rFonts w:ascii="標楷體" w:eastAsia="標楷體" w:hAnsi="標楷體" w:cs="細明體" w:hint="eastAsia"/>
          <w:sz w:val="28"/>
          <w:szCs w:val="28"/>
        </w:rPr>
        <w:t>每半年召開一次推動會議</w:t>
      </w:r>
      <w:r w:rsidR="00EF4851" w:rsidRPr="0033212E">
        <w:rPr>
          <w:rFonts w:ascii="標楷體" w:eastAsia="標楷體" w:hAnsi="標楷體" w:cs="細明體" w:hint="eastAsia"/>
          <w:sz w:val="28"/>
          <w:szCs w:val="28"/>
        </w:rPr>
        <w:t>：</w:t>
      </w:r>
      <w:r w:rsidRPr="0033212E">
        <w:rPr>
          <w:rFonts w:ascii="標楷體" w:eastAsia="標楷體" w:hAnsi="標楷體" w:cs="細明體" w:hint="eastAsia"/>
          <w:sz w:val="28"/>
          <w:szCs w:val="28"/>
        </w:rPr>
        <w:t>每年6月及12月定期召開推動會議，</w:t>
      </w:r>
      <w:r w:rsidRPr="00036E61">
        <w:rPr>
          <w:rFonts w:ascii="標楷體" w:eastAsia="標楷體" w:hAnsi="標楷體" w:cs="細明體"/>
          <w:sz w:val="28"/>
          <w:szCs w:val="28"/>
        </w:rPr>
        <w:t>安排各局處針對終身學習辦理成果</w:t>
      </w:r>
      <w:r>
        <w:rPr>
          <w:rFonts w:ascii="標楷體" w:eastAsia="標楷體" w:hAnsi="標楷體" w:cs="細明體" w:hint="eastAsia"/>
          <w:sz w:val="28"/>
          <w:szCs w:val="28"/>
        </w:rPr>
        <w:t>輪流</w:t>
      </w:r>
      <w:r w:rsidRPr="00036E61">
        <w:rPr>
          <w:rFonts w:ascii="標楷體" w:eastAsia="標楷體" w:hAnsi="標楷體" w:cs="細明體"/>
          <w:sz w:val="28"/>
          <w:szCs w:val="28"/>
        </w:rPr>
        <w:t>進行報告，</w:t>
      </w:r>
      <w:r>
        <w:rPr>
          <w:rFonts w:ascii="標楷體" w:eastAsia="標楷體" w:hAnsi="標楷體" w:cs="細明體" w:hint="eastAsia"/>
          <w:sz w:val="28"/>
          <w:szCs w:val="28"/>
        </w:rPr>
        <w:t>並請專家學者等委員給予精進建議。</w:t>
      </w:r>
    </w:p>
    <w:p w:rsidR="00EF4851" w:rsidRPr="0033212E" w:rsidRDefault="00036E61" w:rsidP="0033212E">
      <w:pPr>
        <w:numPr>
          <w:ilvl w:val="1"/>
          <w:numId w:val="3"/>
        </w:numPr>
        <w:tabs>
          <w:tab w:val="left" w:pos="567"/>
        </w:tabs>
        <w:spacing w:line="440" w:lineRule="exact"/>
        <w:ind w:left="1134" w:hanging="708"/>
        <w:rPr>
          <w:rFonts w:ascii="標楷體" w:eastAsia="標楷體" w:hAnsi="標楷體" w:cs="細明體"/>
          <w:sz w:val="28"/>
          <w:szCs w:val="28"/>
        </w:rPr>
      </w:pPr>
      <w:r w:rsidRPr="0033212E">
        <w:rPr>
          <w:rFonts w:ascii="標楷體" w:eastAsia="標楷體" w:hAnsi="標楷體" w:cs="細明體" w:hint="eastAsia"/>
          <w:sz w:val="28"/>
          <w:szCs w:val="28"/>
        </w:rPr>
        <w:t>落實終身學習計畫之審議：定期檢視終身學習計畫之審議、執行協調與追蹤考核，加強整合各單位終身學習方案</w:t>
      </w:r>
      <w:r w:rsidR="00EF4851" w:rsidRPr="0033212E">
        <w:rPr>
          <w:rFonts w:ascii="標楷體" w:eastAsia="標楷體" w:hAnsi="標楷體" w:cs="細明體" w:hint="eastAsia"/>
          <w:sz w:val="28"/>
          <w:szCs w:val="28"/>
        </w:rPr>
        <w:t>。</w:t>
      </w:r>
    </w:p>
    <w:p w:rsidR="008400BA" w:rsidRDefault="008400BA" w:rsidP="003C107C">
      <w:pPr>
        <w:pStyle w:val="a8"/>
        <w:numPr>
          <w:ilvl w:val="0"/>
          <w:numId w:val="3"/>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預期效益</w:t>
      </w:r>
      <w:r w:rsidRPr="000B7414">
        <w:rPr>
          <w:rFonts w:ascii="標楷體" w:eastAsia="標楷體" w:hAnsi="標楷體" w:cs="Calibri" w:hint="eastAsia"/>
          <w:b/>
          <w:sz w:val="28"/>
          <w:szCs w:val="28"/>
        </w:rPr>
        <w:t>：</w:t>
      </w:r>
    </w:p>
    <w:p w:rsidR="00EF4851" w:rsidRPr="008400BA" w:rsidRDefault="008400BA" w:rsidP="008400BA">
      <w:pPr>
        <w:numPr>
          <w:ilvl w:val="1"/>
          <w:numId w:val="3"/>
        </w:numPr>
        <w:tabs>
          <w:tab w:val="left" w:pos="567"/>
        </w:tabs>
        <w:spacing w:line="440" w:lineRule="exact"/>
        <w:ind w:left="1134" w:hanging="708"/>
        <w:rPr>
          <w:rFonts w:ascii="標楷體" w:eastAsia="標楷體" w:hAnsi="標楷體" w:cs="細明體"/>
          <w:sz w:val="28"/>
          <w:szCs w:val="28"/>
        </w:rPr>
      </w:pPr>
      <w:r w:rsidRPr="008400BA">
        <w:rPr>
          <w:rFonts w:ascii="標楷體" w:eastAsia="標楷體" w:hAnsi="標楷體" w:cs="細明體" w:hint="eastAsia"/>
          <w:sz w:val="28"/>
          <w:szCs w:val="28"/>
        </w:rPr>
        <w:t>量化指標</w:t>
      </w:r>
    </w:p>
    <w:p w:rsidR="00EF4851" w:rsidRPr="0033212E" w:rsidRDefault="00EF4851" w:rsidP="00CA13C8">
      <w:pPr>
        <w:numPr>
          <w:ilvl w:val="2"/>
          <w:numId w:val="73"/>
        </w:numPr>
        <w:tabs>
          <w:tab w:val="left" w:pos="567"/>
        </w:tabs>
        <w:spacing w:line="440" w:lineRule="exact"/>
        <w:ind w:left="1134" w:hanging="425"/>
        <w:rPr>
          <w:rFonts w:ascii="標楷體" w:eastAsia="標楷體" w:hAnsi="標楷體" w:cs="細明體"/>
          <w:sz w:val="28"/>
          <w:szCs w:val="28"/>
        </w:rPr>
      </w:pPr>
      <w:r w:rsidRPr="0033212E">
        <w:rPr>
          <w:rFonts w:ascii="標楷體" w:eastAsia="標楷體" w:hAnsi="標楷體" w:cs="細明體" w:hint="eastAsia"/>
          <w:sz w:val="28"/>
          <w:szCs w:val="28"/>
        </w:rPr>
        <w:t>106年目標：</w:t>
      </w:r>
      <w:r w:rsidR="00036E61" w:rsidRPr="0033212E">
        <w:rPr>
          <w:rFonts w:ascii="標楷體" w:eastAsia="標楷體" w:hAnsi="標楷體" w:cs="細明體" w:hint="eastAsia"/>
          <w:sz w:val="28"/>
          <w:szCs w:val="28"/>
        </w:rPr>
        <w:t>召開2次推展會議，安排4個局處專題報告，落實議案決議之執行管考</w:t>
      </w:r>
      <w:r w:rsidRPr="0033212E">
        <w:rPr>
          <w:rFonts w:ascii="標楷體" w:eastAsia="標楷體" w:hAnsi="標楷體" w:cs="細明體"/>
          <w:sz w:val="28"/>
          <w:szCs w:val="28"/>
        </w:rPr>
        <w:t>。</w:t>
      </w:r>
    </w:p>
    <w:p w:rsidR="00036E61" w:rsidRPr="0033212E" w:rsidRDefault="00EF4851" w:rsidP="00CA13C8">
      <w:pPr>
        <w:numPr>
          <w:ilvl w:val="2"/>
          <w:numId w:val="73"/>
        </w:numPr>
        <w:tabs>
          <w:tab w:val="left" w:pos="567"/>
        </w:tabs>
        <w:spacing w:line="440" w:lineRule="exact"/>
        <w:ind w:left="1134" w:hanging="425"/>
        <w:rPr>
          <w:rFonts w:ascii="標楷體" w:eastAsia="標楷體" w:hAnsi="標楷體" w:cs="細明體"/>
          <w:sz w:val="28"/>
          <w:szCs w:val="28"/>
        </w:rPr>
      </w:pPr>
      <w:r w:rsidRPr="0033212E">
        <w:rPr>
          <w:rFonts w:ascii="標楷體" w:eastAsia="標楷體" w:hAnsi="標楷體" w:cs="細明體" w:hint="eastAsia"/>
          <w:sz w:val="28"/>
          <w:szCs w:val="28"/>
        </w:rPr>
        <w:t>107年目標：</w:t>
      </w:r>
      <w:r w:rsidR="00036E61" w:rsidRPr="0033212E">
        <w:rPr>
          <w:rFonts w:ascii="標楷體" w:eastAsia="標楷體" w:hAnsi="標楷體" w:cs="細明體" w:hint="eastAsia"/>
          <w:sz w:val="28"/>
          <w:szCs w:val="28"/>
        </w:rPr>
        <w:t>召開2次推展會議，安排4個局處專題報告，落實議案決議之執行管考</w:t>
      </w:r>
      <w:r w:rsidR="00036E61" w:rsidRPr="0033212E">
        <w:rPr>
          <w:rFonts w:ascii="標楷體" w:eastAsia="標楷體" w:hAnsi="標楷體" w:cs="細明體"/>
          <w:sz w:val="28"/>
          <w:szCs w:val="28"/>
        </w:rPr>
        <w:t>。</w:t>
      </w:r>
    </w:p>
    <w:p w:rsidR="00EF4851" w:rsidRPr="0033212E" w:rsidRDefault="00EF4851" w:rsidP="00CA13C8">
      <w:pPr>
        <w:numPr>
          <w:ilvl w:val="2"/>
          <w:numId w:val="73"/>
        </w:numPr>
        <w:tabs>
          <w:tab w:val="left" w:pos="567"/>
        </w:tabs>
        <w:spacing w:line="440" w:lineRule="exact"/>
        <w:ind w:left="1134" w:hanging="425"/>
        <w:rPr>
          <w:rFonts w:ascii="標楷體" w:eastAsia="標楷體" w:hAnsi="標楷體" w:cs="細明體"/>
          <w:sz w:val="28"/>
          <w:szCs w:val="28"/>
        </w:rPr>
      </w:pPr>
      <w:r w:rsidRPr="0033212E">
        <w:rPr>
          <w:rFonts w:ascii="標楷體" w:eastAsia="標楷體" w:hAnsi="標楷體" w:cs="細明體" w:hint="eastAsia"/>
          <w:sz w:val="28"/>
          <w:szCs w:val="28"/>
        </w:rPr>
        <w:t>108年目標：</w:t>
      </w:r>
      <w:r w:rsidR="00036E61" w:rsidRPr="0033212E">
        <w:rPr>
          <w:rFonts w:ascii="標楷體" w:eastAsia="標楷體" w:hAnsi="標楷體" w:cs="細明體" w:hint="eastAsia"/>
          <w:sz w:val="28"/>
          <w:szCs w:val="28"/>
        </w:rPr>
        <w:t>召開2次推展會議，</w:t>
      </w:r>
      <w:r w:rsidR="008054BB" w:rsidRPr="0033212E">
        <w:rPr>
          <w:rFonts w:ascii="標楷體" w:eastAsia="標楷體" w:hAnsi="標楷體" w:cs="細明體" w:hint="eastAsia"/>
          <w:sz w:val="28"/>
          <w:szCs w:val="28"/>
        </w:rPr>
        <w:t>落實議案決議之執行管考</w:t>
      </w:r>
      <w:r w:rsidR="008054BB">
        <w:rPr>
          <w:rFonts w:ascii="標楷體" w:eastAsia="標楷體" w:hAnsi="標楷體" w:cs="細明體" w:hint="eastAsia"/>
          <w:sz w:val="28"/>
          <w:szCs w:val="28"/>
        </w:rPr>
        <w:t>，並</w:t>
      </w:r>
      <w:r w:rsidR="00036E61" w:rsidRPr="0033212E">
        <w:rPr>
          <w:rFonts w:ascii="標楷體" w:eastAsia="標楷體" w:hAnsi="標楷體" w:cs="細明體" w:hint="eastAsia"/>
          <w:sz w:val="28"/>
          <w:szCs w:val="28"/>
        </w:rPr>
        <w:t>審議109年至111年終身學習中程計畫</w:t>
      </w:r>
      <w:r w:rsidR="00036E61" w:rsidRPr="0033212E">
        <w:rPr>
          <w:rFonts w:ascii="標楷體" w:eastAsia="標楷體" w:hAnsi="標楷體" w:cs="細明體"/>
          <w:sz w:val="28"/>
          <w:szCs w:val="28"/>
        </w:rPr>
        <w:t>。</w:t>
      </w:r>
    </w:p>
    <w:p w:rsidR="00EF4851" w:rsidRPr="008400BA" w:rsidRDefault="008400BA" w:rsidP="008400BA">
      <w:pPr>
        <w:numPr>
          <w:ilvl w:val="1"/>
          <w:numId w:val="3"/>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EF4851" w:rsidRPr="008400BA">
        <w:rPr>
          <w:rFonts w:ascii="標楷體" w:eastAsia="標楷體" w:hAnsi="標楷體" w:cs="細明體" w:hint="eastAsia"/>
          <w:sz w:val="28"/>
          <w:szCs w:val="28"/>
        </w:rPr>
        <w:t>：</w:t>
      </w:r>
    </w:p>
    <w:p w:rsidR="00EF4851" w:rsidRPr="0033212E" w:rsidRDefault="000C5A7F" w:rsidP="00CA13C8">
      <w:pPr>
        <w:numPr>
          <w:ilvl w:val="0"/>
          <w:numId w:val="74"/>
        </w:numPr>
        <w:tabs>
          <w:tab w:val="left" w:pos="567"/>
        </w:tabs>
        <w:spacing w:line="440" w:lineRule="exact"/>
        <w:ind w:left="1134" w:hanging="425"/>
        <w:rPr>
          <w:rFonts w:ascii="標楷體" w:eastAsia="標楷體" w:hAnsi="標楷體" w:cs="細明體"/>
          <w:sz w:val="28"/>
          <w:szCs w:val="28"/>
        </w:rPr>
      </w:pPr>
      <w:r w:rsidRPr="0033212E">
        <w:rPr>
          <w:rFonts w:ascii="標楷體" w:eastAsia="標楷體" w:hAnsi="標楷體" w:cs="細明體" w:hint="eastAsia"/>
          <w:sz w:val="28"/>
          <w:szCs w:val="28"/>
        </w:rPr>
        <w:t>透過</w:t>
      </w:r>
      <w:r w:rsidR="00036E61" w:rsidRPr="0033212E">
        <w:rPr>
          <w:rFonts w:ascii="標楷體" w:eastAsia="標楷體" w:hAnsi="標楷體" w:cs="細明體" w:hint="eastAsia"/>
          <w:sz w:val="28"/>
          <w:szCs w:val="28"/>
        </w:rPr>
        <w:t>終身學習</w:t>
      </w:r>
      <w:r w:rsidRPr="0033212E">
        <w:rPr>
          <w:rFonts w:ascii="標楷體" w:eastAsia="標楷體" w:hAnsi="標楷體" w:cs="細明體" w:hint="eastAsia"/>
          <w:sz w:val="28"/>
          <w:szCs w:val="28"/>
        </w:rPr>
        <w:t>推展</w:t>
      </w:r>
      <w:r w:rsidR="00E836C5">
        <w:rPr>
          <w:rFonts w:ascii="標楷體" w:eastAsia="標楷體" w:hAnsi="標楷體" w:cs="細明體" w:hint="eastAsia"/>
          <w:sz w:val="28"/>
          <w:szCs w:val="28"/>
        </w:rPr>
        <w:t>會議，</w:t>
      </w:r>
      <w:r w:rsidRPr="0033212E">
        <w:rPr>
          <w:rFonts w:ascii="標楷體" w:eastAsia="標楷體" w:hAnsi="標楷體" w:cs="細明體" w:hint="eastAsia"/>
          <w:sz w:val="28"/>
          <w:szCs w:val="28"/>
        </w:rPr>
        <w:t>建</w:t>
      </w:r>
      <w:r w:rsidR="00E836C5">
        <w:rPr>
          <w:rFonts w:ascii="標楷體" w:eastAsia="標楷體" w:hAnsi="標楷體" w:cs="細明體" w:hint="eastAsia"/>
          <w:sz w:val="28"/>
          <w:szCs w:val="28"/>
        </w:rPr>
        <w:t>構</w:t>
      </w:r>
      <w:r w:rsidRPr="0033212E">
        <w:rPr>
          <w:rFonts w:ascii="標楷體" w:eastAsia="標楷體" w:hAnsi="標楷體" w:cs="細明體" w:hint="eastAsia"/>
          <w:sz w:val="28"/>
          <w:szCs w:val="28"/>
        </w:rPr>
        <w:t>定期研商終身學習</w:t>
      </w:r>
      <w:r w:rsidR="00036E61" w:rsidRPr="0033212E">
        <w:rPr>
          <w:rFonts w:ascii="標楷體" w:eastAsia="標楷體" w:hAnsi="標楷體" w:cs="細明體" w:hint="eastAsia"/>
          <w:sz w:val="28"/>
          <w:szCs w:val="28"/>
        </w:rPr>
        <w:t>政策</w:t>
      </w:r>
      <w:r w:rsidRPr="0033212E">
        <w:rPr>
          <w:rFonts w:ascii="標楷體" w:eastAsia="標楷體" w:hAnsi="標楷體" w:cs="細明體" w:hint="eastAsia"/>
          <w:sz w:val="28"/>
          <w:szCs w:val="28"/>
        </w:rPr>
        <w:t>平台，跨局處整合各項終身學習方案，</w:t>
      </w:r>
      <w:r w:rsidR="00E836C5">
        <w:rPr>
          <w:rFonts w:ascii="標楷體" w:eastAsia="標楷體" w:hAnsi="標楷體" w:cs="細明體" w:hint="eastAsia"/>
          <w:sz w:val="28"/>
          <w:szCs w:val="28"/>
        </w:rPr>
        <w:t>有效分配教育資源</w:t>
      </w:r>
      <w:r w:rsidR="00EF4851" w:rsidRPr="0033212E">
        <w:rPr>
          <w:rFonts w:ascii="標楷體" w:eastAsia="標楷體" w:hAnsi="標楷體" w:cs="細明體" w:hint="eastAsia"/>
          <w:sz w:val="28"/>
          <w:szCs w:val="28"/>
        </w:rPr>
        <w:t>。</w:t>
      </w:r>
    </w:p>
    <w:p w:rsidR="00EF4851" w:rsidRPr="0033212E" w:rsidRDefault="000C5A7F" w:rsidP="00CA13C8">
      <w:pPr>
        <w:numPr>
          <w:ilvl w:val="0"/>
          <w:numId w:val="74"/>
        </w:numPr>
        <w:tabs>
          <w:tab w:val="left" w:pos="567"/>
        </w:tabs>
        <w:spacing w:line="440" w:lineRule="exact"/>
        <w:ind w:left="1134" w:hanging="425"/>
        <w:rPr>
          <w:rFonts w:ascii="標楷體" w:eastAsia="標楷體" w:hAnsi="標楷體" w:cs="細明體"/>
          <w:sz w:val="28"/>
          <w:szCs w:val="28"/>
        </w:rPr>
      </w:pPr>
      <w:r w:rsidRPr="0033212E">
        <w:rPr>
          <w:rFonts w:ascii="標楷體" w:eastAsia="標楷體" w:hAnsi="標楷體" w:cs="細明體" w:hint="eastAsia"/>
          <w:sz w:val="28"/>
          <w:szCs w:val="28"/>
        </w:rPr>
        <w:t>邀集學者專家及實務工作者給予專業建議，避免政策推展閉門造車，逐步精進本市終身學習品質</w:t>
      </w:r>
      <w:r w:rsidR="00EF4851" w:rsidRPr="0033212E">
        <w:rPr>
          <w:rFonts w:ascii="標楷體" w:eastAsia="標楷體" w:hAnsi="標楷體" w:cs="細明體"/>
          <w:sz w:val="28"/>
          <w:szCs w:val="28"/>
        </w:rPr>
        <w:t>。</w:t>
      </w:r>
    </w:p>
    <w:p w:rsidR="000C5A7F" w:rsidRPr="0033212E" w:rsidRDefault="000C5A7F" w:rsidP="00CA13C8">
      <w:pPr>
        <w:numPr>
          <w:ilvl w:val="0"/>
          <w:numId w:val="74"/>
        </w:numPr>
        <w:tabs>
          <w:tab w:val="left" w:pos="567"/>
        </w:tabs>
        <w:spacing w:line="440" w:lineRule="exact"/>
        <w:ind w:left="1134" w:hanging="425"/>
        <w:rPr>
          <w:rFonts w:ascii="標楷體" w:eastAsia="標楷體" w:hAnsi="標楷體" w:cs="細明體"/>
          <w:sz w:val="28"/>
          <w:szCs w:val="28"/>
        </w:rPr>
      </w:pPr>
      <w:r w:rsidRPr="0033212E">
        <w:rPr>
          <w:rFonts w:ascii="標楷體" w:eastAsia="標楷體" w:hAnsi="標楷體" w:cs="細明體" w:hint="eastAsia"/>
          <w:sz w:val="28"/>
          <w:szCs w:val="28"/>
        </w:rPr>
        <w:t>落實終身學習計畫推動，逐步達成分年預期目標，推動本市成為學習型城市。</w:t>
      </w:r>
    </w:p>
    <w:p w:rsidR="000B7414" w:rsidRDefault="00EE2511" w:rsidP="00C2046B">
      <w:pPr>
        <w:widowControl/>
        <w:spacing w:beforeLines="50" w:before="180" w:afterLines="50" w:after="180" w:line="440" w:lineRule="exact"/>
        <w:rPr>
          <w:rFonts w:ascii="標楷體" w:eastAsia="標楷體" w:hAnsi="標楷體" w:cs="Calibri"/>
          <w:b/>
          <w:sz w:val="28"/>
          <w:szCs w:val="28"/>
        </w:rPr>
      </w:pPr>
      <w:r w:rsidRPr="00EE2511">
        <w:rPr>
          <w:rFonts w:ascii="標楷體" w:eastAsia="標楷體" w:hAnsi="標楷體" w:cs="Calibri" w:hint="eastAsia"/>
          <w:b/>
          <w:sz w:val="28"/>
          <w:szCs w:val="28"/>
        </w:rPr>
        <w:t>【方案</w:t>
      </w:r>
      <w:r>
        <w:rPr>
          <w:rFonts w:ascii="標楷體" w:eastAsia="標楷體" w:hAnsi="標楷體" w:cs="Calibri" w:hint="eastAsia"/>
          <w:b/>
          <w:sz w:val="28"/>
          <w:szCs w:val="28"/>
        </w:rPr>
        <w:t>二：</w:t>
      </w:r>
      <w:r w:rsidR="0033212E">
        <w:rPr>
          <w:rFonts w:ascii="標楷體" w:eastAsia="標楷體" w:hAnsi="標楷體" w:cs="Calibri" w:hint="eastAsia"/>
          <w:b/>
          <w:sz w:val="28"/>
          <w:szCs w:val="28"/>
        </w:rPr>
        <w:t>透過公私協力合作，逐年推動學習城市</w:t>
      </w:r>
      <w:r w:rsidRPr="00EE2511">
        <w:rPr>
          <w:rFonts w:ascii="標楷體" w:eastAsia="標楷體" w:hAnsi="標楷體" w:cs="Calibri" w:hint="eastAsia"/>
          <w:b/>
          <w:sz w:val="28"/>
          <w:szCs w:val="28"/>
        </w:rPr>
        <w:t>】</w:t>
      </w:r>
      <w:r w:rsidR="00052E49">
        <w:rPr>
          <w:rFonts w:ascii="標楷體" w:eastAsia="標楷體" w:hAnsi="標楷體" w:cs="Calibri" w:hint="eastAsia"/>
          <w:b/>
          <w:sz w:val="28"/>
          <w:szCs w:val="28"/>
        </w:rPr>
        <w:t xml:space="preserve"> </w:t>
      </w:r>
      <w:r w:rsidR="0033212E">
        <w:rPr>
          <w:rFonts w:ascii="標楷體" w:eastAsia="標楷體" w:hAnsi="標楷體" w:cs="Calibri" w:hint="eastAsia"/>
          <w:b/>
          <w:sz w:val="28"/>
          <w:szCs w:val="28"/>
        </w:rPr>
        <w:t xml:space="preserve">  </w:t>
      </w:r>
      <w:r w:rsidR="00052E49">
        <w:rPr>
          <w:rFonts w:ascii="標楷體" w:eastAsia="標楷體" w:hAnsi="標楷體" w:cs="Calibri" w:hint="eastAsia"/>
          <w:b/>
          <w:sz w:val="28"/>
          <w:szCs w:val="28"/>
        </w:rPr>
        <w:t xml:space="preserve">  主政局處：教育局</w:t>
      </w:r>
    </w:p>
    <w:p w:rsidR="00EF4851" w:rsidRPr="000B7414" w:rsidRDefault="00EF4851" w:rsidP="00EB5C98">
      <w:pPr>
        <w:pStyle w:val="a8"/>
        <w:numPr>
          <w:ilvl w:val="0"/>
          <w:numId w:val="22"/>
        </w:numPr>
        <w:tabs>
          <w:tab w:val="left" w:pos="851"/>
        </w:tabs>
        <w:spacing w:line="440" w:lineRule="exact"/>
        <w:ind w:leftChars="0" w:left="993" w:hanging="709"/>
        <w:jc w:val="both"/>
        <w:rPr>
          <w:rFonts w:ascii="標楷體" w:eastAsia="標楷體" w:hAnsi="標楷體" w:cs="Calibri"/>
          <w:b/>
          <w:sz w:val="28"/>
          <w:szCs w:val="28"/>
        </w:rPr>
      </w:pPr>
      <w:r w:rsidRPr="000B7414">
        <w:rPr>
          <w:rFonts w:ascii="標楷體" w:eastAsia="標楷體" w:hAnsi="標楷體" w:cs="Calibri" w:hint="eastAsia"/>
          <w:b/>
          <w:sz w:val="28"/>
          <w:szCs w:val="28"/>
        </w:rPr>
        <w:t>推動現況：</w:t>
      </w:r>
    </w:p>
    <w:p w:rsidR="000C5A7F" w:rsidRPr="000C5A7F" w:rsidRDefault="000C5A7F" w:rsidP="00EB5C98">
      <w:pPr>
        <w:numPr>
          <w:ilvl w:val="0"/>
          <w:numId w:val="27"/>
        </w:numPr>
        <w:tabs>
          <w:tab w:val="left" w:pos="567"/>
        </w:tabs>
        <w:spacing w:line="440" w:lineRule="exact"/>
        <w:ind w:left="1134" w:hanging="708"/>
        <w:rPr>
          <w:rFonts w:ascii="標楷體" w:eastAsia="標楷體" w:hAnsi="標楷體" w:cs="細明體"/>
          <w:sz w:val="28"/>
          <w:szCs w:val="28"/>
        </w:rPr>
      </w:pPr>
      <w:r w:rsidRPr="000C5A7F">
        <w:rPr>
          <w:rFonts w:ascii="標楷體" w:eastAsia="標楷體" w:hAnsi="標楷體" w:cs="細明體"/>
          <w:sz w:val="28"/>
          <w:szCs w:val="28"/>
        </w:rPr>
        <w:t>為建立新北市</w:t>
      </w:r>
      <w:r w:rsidRPr="000C5A7F">
        <w:rPr>
          <w:rFonts w:ascii="標楷體" w:eastAsia="標楷體" w:hAnsi="標楷體" w:cs="細明體" w:hint="eastAsia"/>
          <w:sz w:val="28"/>
          <w:szCs w:val="28"/>
        </w:rPr>
        <w:t>成為</w:t>
      </w:r>
      <w:r w:rsidRPr="000C5A7F">
        <w:rPr>
          <w:rFonts w:ascii="標楷體" w:eastAsia="標楷體" w:hAnsi="標楷體" w:cs="細明體"/>
          <w:sz w:val="28"/>
          <w:szCs w:val="28"/>
        </w:rPr>
        <w:t>永續學習型城市，</w:t>
      </w:r>
      <w:r w:rsidRPr="000C5A7F">
        <w:rPr>
          <w:rFonts w:ascii="標楷體" w:eastAsia="標楷體" w:hAnsi="標楷體" w:cs="細明體" w:hint="eastAsia"/>
          <w:sz w:val="28"/>
          <w:szCs w:val="28"/>
        </w:rPr>
        <w:t>本市</w:t>
      </w:r>
      <w:r w:rsidRPr="000C5A7F">
        <w:rPr>
          <w:rFonts w:ascii="標楷體" w:eastAsia="標楷體" w:hAnsi="標楷體" w:cs="細明體"/>
          <w:sz w:val="28"/>
          <w:szCs w:val="28"/>
        </w:rPr>
        <w:t>整合</w:t>
      </w:r>
      <w:r w:rsidRPr="000C5A7F">
        <w:rPr>
          <w:rFonts w:ascii="標楷體" w:eastAsia="標楷體" w:hAnsi="標楷體" w:cs="細明體" w:hint="eastAsia"/>
          <w:sz w:val="28"/>
          <w:szCs w:val="28"/>
        </w:rPr>
        <w:t>跨局處</w:t>
      </w:r>
      <w:r w:rsidRPr="000C5A7F">
        <w:rPr>
          <w:rFonts w:ascii="標楷體" w:eastAsia="標楷體" w:hAnsi="標楷體" w:cs="細明體"/>
          <w:sz w:val="28"/>
          <w:szCs w:val="28"/>
        </w:rPr>
        <w:t>行政資源及社區資源，</w:t>
      </w:r>
      <w:r>
        <w:rPr>
          <w:rFonts w:ascii="標楷體" w:eastAsia="標楷體" w:hAnsi="標楷體" w:cs="細明體" w:hint="eastAsia"/>
          <w:sz w:val="28"/>
          <w:szCs w:val="28"/>
        </w:rPr>
        <w:t>於100年至103年</w:t>
      </w:r>
      <w:r w:rsidRPr="000C5A7F">
        <w:rPr>
          <w:rFonts w:ascii="標楷體" w:eastAsia="標楷體" w:hAnsi="標楷體" w:cs="細明體" w:hint="eastAsia"/>
          <w:sz w:val="28"/>
          <w:szCs w:val="28"/>
        </w:rPr>
        <w:t>積極爭取教育部補助</w:t>
      </w:r>
      <w:r>
        <w:rPr>
          <w:rFonts w:ascii="標楷體" w:eastAsia="標楷體" w:hAnsi="標楷體" w:cs="細明體" w:hint="eastAsia"/>
          <w:sz w:val="28"/>
          <w:szCs w:val="28"/>
        </w:rPr>
        <w:t>推動學習型城鄉</w:t>
      </w:r>
      <w:r w:rsidRPr="000C5A7F">
        <w:rPr>
          <w:rFonts w:ascii="標楷體" w:eastAsia="標楷體" w:hAnsi="標楷體" w:cs="細明體"/>
          <w:sz w:val="28"/>
          <w:szCs w:val="28"/>
        </w:rPr>
        <w:t>100年</w:t>
      </w:r>
      <w:r>
        <w:rPr>
          <w:rFonts w:ascii="標楷體" w:eastAsia="標楷體" w:hAnsi="標楷體" w:cs="細明體" w:hint="eastAsia"/>
          <w:sz w:val="28"/>
          <w:szCs w:val="28"/>
        </w:rPr>
        <w:t>以永和社大作為</w:t>
      </w:r>
      <w:r w:rsidRPr="000C5A7F">
        <w:rPr>
          <w:rFonts w:ascii="標楷體" w:eastAsia="標楷體" w:hAnsi="標楷體" w:cs="細明體"/>
          <w:sz w:val="28"/>
          <w:szCs w:val="28"/>
        </w:rPr>
        <w:t>實驗</w:t>
      </w:r>
      <w:r>
        <w:rPr>
          <w:rFonts w:ascii="標楷體" w:eastAsia="標楷體" w:hAnsi="標楷體" w:cs="細明體" w:hint="eastAsia"/>
          <w:sz w:val="28"/>
          <w:szCs w:val="28"/>
        </w:rPr>
        <w:t>站首站</w:t>
      </w:r>
      <w:r w:rsidRPr="000C5A7F">
        <w:rPr>
          <w:rFonts w:ascii="標楷體" w:eastAsia="標楷體" w:hAnsi="標楷體" w:cs="細明體"/>
          <w:sz w:val="28"/>
          <w:szCs w:val="28"/>
        </w:rPr>
        <w:t>，101</w:t>
      </w:r>
      <w:r w:rsidRPr="000C5A7F">
        <w:rPr>
          <w:rFonts w:ascii="標楷體" w:eastAsia="標楷體" w:hAnsi="標楷體" w:cs="細明體" w:hint="eastAsia"/>
          <w:sz w:val="28"/>
          <w:szCs w:val="28"/>
        </w:rPr>
        <w:t>年</w:t>
      </w:r>
      <w:r w:rsidRPr="000C5A7F">
        <w:rPr>
          <w:rFonts w:ascii="標楷體" w:eastAsia="標楷體" w:hAnsi="標楷體" w:cs="細明體"/>
          <w:sz w:val="28"/>
          <w:szCs w:val="28"/>
        </w:rPr>
        <w:t>將模組擴散至三重、林口、三鶯區，102年增加蘆荻與樹林實驗站，</w:t>
      </w:r>
      <w:r w:rsidRPr="000C5A7F">
        <w:rPr>
          <w:rFonts w:ascii="標楷體" w:eastAsia="標楷體" w:hAnsi="標楷體" w:cs="細明體" w:hint="eastAsia"/>
          <w:sz w:val="28"/>
          <w:szCs w:val="28"/>
        </w:rPr>
        <w:t>103</w:t>
      </w:r>
      <w:r w:rsidRPr="000C5A7F">
        <w:rPr>
          <w:rFonts w:ascii="標楷體" w:eastAsia="標楷體" w:hAnsi="標楷體" w:cs="細明體"/>
          <w:sz w:val="28"/>
          <w:szCs w:val="28"/>
        </w:rPr>
        <w:t>年則更擴大網絡，加入新莊、淡水及萬金石實驗站。</w:t>
      </w:r>
    </w:p>
    <w:p w:rsidR="000C5A7F" w:rsidRDefault="000C5A7F" w:rsidP="00EB5C98">
      <w:pPr>
        <w:numPr>
          <w:ilvl w:val="0"/>
          <w:numId w:val="27"/>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104年、105年因教育部改變學習型城鄉申請計畫為學習型城市推動計畫，並改申請制為選定制，並無選定本市。</w:t>
      </w:r>
    </w:p>
    <w:p w:rsidR="00EF4851" w:rsidRPr="000B7414" w:rsidRDefault="00EF4851" w:rsidP="00EB5C98">
      <w:pPr>
        <w:pStyle w:val="a8"/>
        <w:numPr>
          <w:ilvl w:val="0"/>
          <w:numId w:val="22"/>
        </w:numPr>
        <w:tabs>
          <w:tab w:val="left" w:pos="851"/>
        </w:tabs>
        <w:spacing w:line="440" w:lineRule="exact"/>
        <w:ind w:leftChars="0" w:left="993" w:hanging="709"/>
        <w:jc w:val="both"/>
        <w:rPr>
          <w:rFonts w:ascii="標楷體" w:eastAsia="標楷體" w:hAnsi="標楷體" w:cs="Calibri"/>
          <w:b/>
          <w:sz w:val="28"/>
          <w:szCs w:val="28"/>
        </w:rPr>
      </w:pPr>
      <w:r w:rsidRPr="000B7414">
        <w:rPr>
          <w:rFonts w:ascii="標楷體" w:eastAsia="標楷體" w:hAnsi="標楷體" w:cs="Calibri" w:hint="eastAsia"/>
          <w:b/>
          <w:sz w:val="28"/>
          <w:szCs w:val="28"/>
        </w:rPr>
        <w:t>方案內容：</w:t>
      </w:r>
    </w:p>
    <w:p w:rsidR="00EF4851" w:rsidRPr="0033212E" w:rsidRDefault="00913009" w:rsidP="00EB5C98">
      <w:pPr>
        <w:numPr>
          <w:ilvl w:val="0"/>
          <w:numId w:val="28"/>
        </w:numPr>
        <w:tabs>
          <w:tab w:val="left" w:pos="567"/>
        </w:tabs>
        <w:spacing w:line="440" w:lineRule="exact"/>
        <w:ind w:left="1134" w:hanging="708"/>
        <w:rPr>
          <w:rFonts w:ascii="標楷體" w:eastAsia="標楷體" w:hAnsi="標楷體" w:cs="細明體"/>
          <w:sz w:val="28"/>
          <w:szCs w:val="28"/>
        </w:rPr>
      </w:pPr>
      <w:r w:rsidRPr="0033212E">
        <w:rPr>
          <w:rFonts w:ascii="標楷體" w:eastAsia="標楷體" w:hAnsi="標楷體" w:cs="細明體" w:hint="eastAsia"/>
          <w:sz w:val="28"/>
          <w:szCs w:val="28"/>
        </w:rPr>
        <w:t>申請學習型城市計畫並編列自籌款</w:t>
      </w:r>
      <w:r w:rsidR="00EF4851" w:rsidRPr="0033212E">
        <w:rPr>
          <w:rFonts w:ascii="標楷體" w:eastAsia="標楷體" w:hAnsi="標楷體" w:cs="細明體" w:hint="eastAsia"/>
          <w:sz w:val="28"/>
          <w:szCs w:val="28"/>
        </w:rPr>
        <w:t>：</w:t>
      </w:r>
      <w:r w:rsidRPr="0033212E">
        <w:rPr>
          <w:rFonts w:ascii="標楷體" w:eastAsia="標楷體" w:hAnsi="標楷體" w:cs="細明體" w:hint="eastAsia"/>
          <w:sz w:val="28"/>
          <w:szCs w:val="28"/>
        </w:rPr>
        <w:t>106年起向教育部爭取辦理學習型城市計畫，積極進行新辦縣市計畫撰寫及簡報，爭取中央補助款並編列地方自籌款</w:t>
      </w:r>
      <w:r w:rsidR="00EF4851" w:rsidRPr="0033212E">
        <w:rPr>
          <w:rFonts w:ascii="標楷體" w:eastAsia="標楷體" w:hAnsi="標楷體" w:cs="細明體" w:hint="eastAsia"/>
          <w:sz w:val="28"/>
          <w:szCs w:val="28"/>
        </w:rPr>
        <w:t>。</w:t>
      </w:r>
    </w:p>
    <w:p w:rsidR="00EF4851" w:rsidRPr="0033212E" w:rsidRDefault="00913009" w:rsidP="00EB5C98">
      <w:pPr>
        <w:numPr>
          <w:ilvl w:val="0"/>
          <w:numId w:val="28"/>
        </w:numPr>
        <w:tabs>
          <w:tab w:val="left" w:pos="567"/>
        </w:tabs>
        <w:spacing w:line="440" w:lineRule="exact"/>
        <w:ind w:left="1134" w:hanging="708"/>
        <w:rPr>
          <w:rFonts w:ascii="標楷體" w:eastAsia="標楷體" w:hAnsi="標楷體" w:cs="細明體"/>
          <w:sz w:val="28"/>
          <w:szCs w:val="28"/>
        </w:rPr>
      </w:pPr>
      <w:r w:rsidRPr="0033212E">
        <w:rPr>
          <w:rFonts w:ascii="標楷體" w:eastAsia="標楷體" w:hAnsi="標楷體" w:cs="細明體" w:hint="eastAsia"/>
          <w:sz w:val="28"/>
          <w:szCs w:val="28"/>
        </w:rPr>
        <w:t>整合公私部門資源共同推動學習氛圍</w:t>
      </w:r>
      <w:r w:rsidR="00EF4851" w:rsidRPr="0033212E">
        <w:rPr>
          <w:rFonts w:ascii="標楷體" w:eastAsia="標楷體" w:hAnsi="標楷體" w:cs="細明體" w:hint="eastAsia"/>
          <w:sz w:val="28"/>
          <w:szCs w:val="28"/>
        </w:rPr>
        <w:t>：</w:t>
      </w:r>
      <w:r w:rsidRPr="0033212E">
        <w:rPr>
          <w:rFonts w:ascii="標楷體" w:eastAsia="標楷體" w:hAnsi="標楷體" w:cs="細明體" w:hint="eastAsia"/>
          <w:sz w:val="28"/>
          <w:szCs w:val="28"/>
        </w:rPr>
        <w:t>整合社區大學、樂齡學習中心、社區多功能學習中心、圖書館、書店、</w:t>
      </w:r>
      <w:r w:rsidR="007824CB" w:rsidRPr="0033212E">
        <w:rPr>
          <w:rFonts w:ascii="標楷體" w:eastAsia="標楷體" w:hAnsi="標楷體" w:cs="細明體" w:hint="eastAsia"/>
          <w:sz w:val="28"/>
          <w:szCs w:val="28"/>
        </w:rPr>
        <w:t>教育基金會、社區發展協會等民間團體共同推動學習型城市各項方案</w:t>
      </w:r>
      <w:r w:rsidR="00EF4851" w:rsidRPr="0033212E">
        <w:rPr>
          <w:rFonts w:ascii="標楷體" w:eastAsia="標楷體" w:hAnsi="標楷體" w:cs="細明體" w:hint="eastAsia"/>
          <w:sz w:val="28"/>
          <w:szCs w:val="28"/>
        </w:rPr>
        <w:t>。</w:t>
      </w:r>
    </w:p>
    <w:p w:rsidR="005C0C10" w:rsidRPr="0033212E" w:rsidRDefault="005C0C10" w:rsidP="00EB5C98">
      <w:pPr>
        <w:numPr>
          <w:ilvl w:val="0"/>
          <w:numId w:val="28"/>
        </w:numPr>
        <w:tabs>
          <w:tab w:val="left" w:pos="567"/>
        </w:tabs>
        <w:spacing w:line="440" w:lineRule="exact"/>
        <w:ind w:left="1134" w:hanging="708"/>
        <w:rPr>
          <w:rFonts w:ascii="標楷體" w:eastAsia="標楷體" w:hAnsi="標楷體" w:cs="細明體"/>
          <w:sz w:val="28"/>
          <w:szCs w:val="28"/>
        </w:rPr>
      </w:pPr>
      <w:r w:rsidRPr="0033212E">
        <w:rPr>
          <w:rFonts w:ascii="標楷體" w:eastAsia="標楷體" w:hAnsi="標楷體" w:cs="細明體" w:hint="eastAsia"/>
          <w:sz w:val="28"/>
          <w:szCs w:val="28"/>
        </w:rPr>
        <w:t>建置終身學習</w:t>
      </w:r>
      <w:r w:rsidR="00F62D42" w:rsidRPr="0033212E">
        <w:rPr>
          <w:rFonts w:ascii="標楷體" w:eastAsia="標楷體" w:hAnsi="標楷體" w:cs="細明體" w:hint="eastAsia"/>
          <w:sz w:val="28"/>
          <w:szCs w:val="28"/>
        </w:rPr>
        <w:t>網絡及</w:t>
      </w:r>
      <w:r w:rsidRPr="0033212E">
        <w:rPr>
          <w:rFonts w:ascii="標楷體" w:eastAsia="標楷體" w:hAnsi="標楷體" w:cs="細明體" w:hint="eastAsia"/>
          <w:sz w:val="28"/>
          <w:szCs w:val="28"/>
        </w:rPr>
        <w:t>地圖：透過逐年各行政區學習方案，逐步建置完成全市終身學習</w:t>
      </w:r>
      <w:r w:rsidR="00F62D42" w:rsidRPr="0033212E">
        <w:rPr>
          <w:rFonts w:ascii="標楷體" w:eastAsia="標楷體" w:hAnsi="標楷體" w:cs="細明體" w:hint="eastAsia"/>
          <w:sz w:val="28"/>
          <w:szCs w:val="28"/>
        </w:rPr>
        <w:t>網絡及</w:t>
      </w:r>
      <w:r w:rsidRPr="0033212E">
        <w:rPr>
          <w:rFonts w:ascii="標楷體" w:eastAsia="標楷體" w:hAnsi="標楷體" w:cs="細明體" w:hint="eastAsia"/>
          <w:sz w:val="28"/>
          <w:szCs w:val="28"/>
        </w:rPr>
        <w:t>地圖。</w:t>
      </w:r>
    </w:p>
    <w:p w:rsidR="00EF4851" w:rsidRPr="000B7414" w:rsidRDefault="008400BA" w:rsidP="00EB5C98">
      <w:pPr>
        <w:pStyle w:val="a8"/>
        <w:numPr>
          <w:ilvl w:val="0"/>
          <w:numId w:val="22"/>
        </w:numPr>
        <w:tabs>
          <w:tab w:val="left" w:pos="851"/>
        </w:tabs>
        <w:spacing w:line="440" w:lineRule="exact"/>
        <w:ind w:leftChars="0" w:left="993" w:hanging="709"/>
        <w:jc w:val="both"/>
        <w:rPr>
          <w:rFonts w:ascii="標楷體" w:eastAsia="標楷體" w:hAnsi="標楷體" w:cs="Calibri"/>
          <w:b/>
          <w:sz w:val="28"/>
          <w:szCs w:val="28"/>
        </w:rPr>
      </w:pPr>
      <w:r w:rsidRPr="007824CB">
        <w:rPr>
          <w:rFonts w:ascii="標楷體" w:eastAsia="標楷體" w:hAnsi="標楷體" w:cs="Calibri" w:hint="eastAsia"/>
          <w:b/>
          <w:sz w:val="28"/>
          <w:szCs w:val="28"/>
        </w:rPr>
        <w:t>預期效益</w:t>
      </w:r>
      <w:r w:rsidR="00EF4851" w:rsidRPr="000B7414">
        <w:rPr>
          <w:rFonts w:ascii="標楷體" w:eastAsia="標楷體" w:hAnsi="標楷體" w:cs="Calibri" w:hint="eastAsia"/>
          <w:b/>
          <w:sz w:val="28"/>
          <w:szCs w:val="28"/>
        </w:rPr>
        <w:t>：</w:t>
      </w:r>
    </w:p>
    <w:p w:rsidR="008400BA" w:rsidRDefault="008400BA" w:rsidP="00EB5C98">
      <w:pPr>
        <w:numPr>
          <w:ilvl w:val="0"/>
          <w:numId w:val="29"/>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EF4851" w:rsidRPr="007D3843" w:rsidRDefault="00EF4851" w:rsidP="00CA13C8">
      <w:pPr>
        <w:numPr>
          <w:ilvl w:val="0"/>
          <w:numId w:val="75"/>
        </w:numPr>
        <w:tabs>
          <w:tab w:val="left" w:pos="567"/>
        </w:tabs>
        <w:spacing w:line="440" w:lineRule="exact"/>
        <w:ind w:left="1134" w:hanging="425"/>
        <w:rPr>
          <w:rFonts w:ascii="標楷體" w:eastAsia="標楷體" w:hAnsi="標楷體" w:cs="細明體"/>
          <w:sz w:val="28"/>
          <w:szCs w:val="28"/>
        </w:rPr>
      </w:pPr>
      <w:r w:rsidRPr="007D3843">
        <w:rPr>
          <w:rFonts w:ascii="標楷體" w:eastAsia="標楷體" w:hAnsi="標楷體" w:cs="細明體" w:hint="eastAsia"/>
          <w:sz w:val="28"/>
          <w:szCs w:val="28"/>
        </w:rPr>
        <w:t>106年目標：</w:t>
      </w:r>
      <w:r w:rsidR="007824CB" w:rsidRPr="007D3843">
        <w:rPr>
          <w:rFonts w:ascii="標楷體" w:eastAsia="標楷體" w:hAnsi="標楷體" w:cs="細明體" w:hint="eastAsia"/>
          <w:sz w:val="28"/>
          <w:szCs w:val="28"/>
        </w:rPr>
        <w:t>爭取中央補助款</w:t>
      </w:r>
      <w:r w:rsidR="00885636">
        <w:rPr>
          <w:rFonts w:ascii="標楷體" w:eastAsia="標楷體" w:hAnsi="標楷體" w:cs="細明體" w:hint="eastAsia"/>
          <w:sz w:val="28"/>
          <w:szCs w:val="28"/>
        </w:rPr>
        <w:t>40</w:t>
      </w:r>
      <w:r w:rsidR="007824CB" w:rsidRPr="007D3843">
        <w:rPr>
          <w:rFonts w:ascii="標楷體" w:eastAsia="標楷體" w:hAnsi="標楷體" w:cs="細明體" w:hint="eastAsia"/>
          <w:sz w:val="28"/>
          <w:szCs w:val="28"/>
        </w:rPr>
        <w:t>萬元以上，於永和區及中和區推動學習型城市計畫，預計參與民眾達4,000人以上</w:t>
      </w:r>
      <w:r w:rsidR="005C0C10" w:rsidRPr="007D3843">
        <w:rPr>
          <w:rFonts w:ascii="標楷體" w:eastAsia="標楷體" w:hAnsi="標楷體" w:cs="細明體" w:hint="eastAsia"/>
          <w:sz w:val="28"/>
          <w:szCs w:val="28"/>
        </w:rPr>
        <w:t>，調查全市終身學習資源</w:t>
      </w:r>
      <w:r w:rsidRPr="007D3843">
        <w:rPr>
          <w:rFonts w:ascii="標楷體" w:eastAsia="標楷體" w:hAnsi="標楷體" w:cs="細明體"/>
          <w:sz w:val="28"/>
          <w:szCs w:val="28"/>
        </w:rPr>
        <w:t>。</w:t>
      </w:r>
    </w:p>
    <w:p w:rsidR="00EF4851" w:rsidRPr="007D3843" w:rsidRDefault="00EF4851" w:rsidP="00CA13C8">
      <w:pPr>
        <w:numPr>
          <w:ilvl w:val="0"/>
          <w:numId w:val="75"/>
        </w:numPr>
        <w:tabs>
          <w:tab w:val="left" w:pos="567"/>
        </w:tabs>
        <w:spacing w:line="440" w:lineRule="exact"/>
        <w:ind w:left="1134" w:hanging="425"/>
        <w:rPr>
          <w:rFonts w:ascii="標楷體" w:eastAsia="標楷體" w:hAnsi="標楷體" w:cs="細明體"/>
          <w:sz w:val="28"/>
          <w:szCs w:val="28"/>
        </w:rPr>
      </w:pPr>
      <w:r w:rsidRPr="007D3843">
        <w:rPr>
          <w:rFonts w:ascii="標楷體" w:eastAsia="標楷體" w:hAnsi="標楷體" w:cs="細明體" w:hint="eastAsia"/>
          <w:sz w:val="28"/>
          <w:szCs w:val="28"/>
        </w:rPr>
        <w:t>107年目標：</w:t>
      </w:r>
      <w:r w:rsidR="007824CB" w:rsidRPr="007D3843">
        <w:rPr>
          <w:rFonts w:ascii="標楷體" w:eastAsia="標楷體" w:hAnsi="標楷體" w:cs="細明體" w:hint="eastAsia"/>
          <w:sz w:val="28"/>
          <w:szCs w:val="28"/>
        </w:rPr>
        <w:t>爭取中央補助款</w:t>
      </w:r>
      <w:r w:rsidR="00885636">
        <w:rPr>
          <w:rFonts w:ascii="標楷體" w:eastAsia="標楷體" w:hAnsi="標楷體" w:cs="細明體" w:hint="eastAsia"/>
          <w:sz w:val="28"/>
          <w:szCs w:val="28"/>
        </w:rPr>
        <w:t>80</w:t>
      </w:r>
      <w:r w:rsidR="007824CB" w:rsidRPr="007D3843">
        <w:rPr>
          <w:rFonts w:ascii="標楷體" w:eastAsia="標楷體" w:hAnsi="標楷體" w:cs="細明體" w:hint="eastAsia"/>
          <w:sz w:val="28"/>
          <w:szCs w:val="28"/>
        </w:rPr>
        <w:t>萬元以上，擴展至第三行政區</w:t>
      </w:r>
      <w:r w:rsidRPr="007D3843">
        <w:rPr>
          <w:rFonts w:ascii="標楷體" w:eastAsia="標楷體" w:hAnsi="標楷體" w:cs="細明體" w:hint="eastAsia"/>
          <w:sz w:val="28"/>
          <w:szCs w:val="28"/>
        </w:rPr>
        <w:t>，</w:t>
      </w:r>
      <w:r w:rsidR="007824CB" w:rsidRPr="007D3843">
        <w:rPr>
          <w:rFonts w:ascii="標楷體" w:eastAsia="標楷體" w:hAnsi="標楷體" w:cs="細明體" w:hint="eastAsia"/>
          <w:sz w:val="28"/>
          <w:szCs w:val="28"/>
        </w:rPr>
        <w:t>預計參與民眾達6,000人以上</w:t>
      </w:r>
      <w:r w:rsidR="005C0C10" w:rsidRPr="007D3843">
        <w:rPr>
          <w:rFonts w:ascii="標楷體" w:eastAsia="標楷體" w:hAnsi="標楷體" w:cs="細明體" w:hint="eastAsia"/>
          <w:sz w:val="28"/>
          <w:szCs w:val="28"/>
        </w:rPr>
        <w:t>，建置全市終身學習</w:t>
      </w:r>
      <w:r w:rsidR="00F62D42" w:rsidRPr="007D3843">
        <w:rPr>
          <w:rFonts w:ascii="標楷體" w:eastAsia="標楷體" w:hAnsi="標楷體" w:cs="細明體" w:hint="eastAsia"/>
          <w:sz w:val="28"/>
          <w:szCs w:val="28"/>
        </w:rPr>
        <w:t>地圖</w:t>
      </w:r>
      <w:r w:rsidR="005C0C10" w:rsidRPr="007D3843">
        <w:rPr>
          <w:rFonts w:ascii="標楷體" w:eastAsia="標楷體" w:hAnsi="標楷體" w:cs="細明體"/>
          <w:sz w:val="28"/>
          <w:szCs w:val="28"/>
        </w:rPr>
        <w:t>。</w:t>
      </w:r>
    </w:p>
    <w:p w:rsidR="00EF4851" w:rsidRDefault="00EF4851" w:rsidP="00CA13C8">
      <w:pPr>
        <w:numPr>
          <w:ilvl w:val="0"/>
          <w:numId w:val="75"/>
        </w:numPr>
        <w:tabs>
          <w:tab w:val="left" w:pos="567"/>
        </w:tabs>
        <w:spacing w:line="440" w:lineRule="exact"/>
        <w:ind w:left="1134" w:hanging="425"/>
        <w:rPr>
          <w:rFonts w:ascii="標楷體" w:eastAsia="標楷體" w:hAnsi="標楷體" w:cs="細明體"/>
          <w:sz w:val="28"/>
          <w:szCs w:val="28"/>
        </w:rPr>
      </w:pPr>
      <w:r w:rsidRPr="007D3843">
        <w:rPr>
          <w:rFonts w:ascii="標楷體" w:eastAsia="標楷體" w:hAnsi="標楷體" w:cs="細明體" w:hint="eastAsia"/>
          <w:sz w:val="28"/>
          <w:szCs w:val="28"/>
        </w:rPr>
        <w:t>108年目標：</w:t>
      </w:r>
      <w:r w:rsidR="007824CB" w:rsidRPr="007D3843">
        <w:rPr>
          <w:rFonts w:ascii="標楷體" w:eastAsia="標楷體" w:hAnsi="標楷體" w:cs="細明體" w:hint="eastAsia"/>
          <w:sz w:val="28"/>
          <w:szCs w:val="28"/>
        </w:rPr>
        <w:t>爭取中央補助款1</w:t>
      </w:r>
      <w:r w:rsidR="00885636">
        <w:rPr>
          <w:rFonts w:ascii="標楷體" w:eastAsia="標楷體" w:hAnsi="標楷體" w:cs="細明體" w:hint="eastAsia"/>
          <w:sz w:val="28"/>
          <w:szCs w:val="28"/>
        </w:rPr>
        <w:t>00</w:t>
      </w:r>
      <w:r w:rsidR="007824CB" w:rsidRPr="007D3843">
        <w:rPr>
          <w:rFonts w:ascii="標楷體" w:eastAsia="標楷體" w:hAnsi="標楷體" w:cs="細明體" w:hint="eastAsia"/>
          <w:sz w:val="28"/>
          <w:szCs w:val="28"/>
        </w:rPr>
        <w:t>萬元以上，擴展至第四行政區，預計參與民眾達</w:t>
      </w:r>
      <w:r w:rsidR="004F550A" w:rsidRPr="007D3843">
        <w:rPr>
          <w:rFonts w:ascii="標楷體" w:eastAsia="標楷體" w:hAnsi="標楷體" w:cs="細明體" w:hint="eastAsia"/>
          <w:sz w:val="28"/>
          <w:szCs w:val="28"/>
        </w:rPr>
        <w:t>8</w:t>
      </w:r>
      <w:r w:rsidR="007824CB" w:rsidRPr="007D3843">
        <w:rPr>
          <w:rFonts w:ascii="標楷體" w:eastAsia="標楷體" w:hAnsi="標楷體" w:cs="細明體" w:hint="eastAsia"/>
          <w:sz w:val="28"/>
          <w:szCs w:val="28"/>
        </w:rPr>
        <w:t>,000人以上</w:t>
      </w:r>
      <w:r w:rsidR="005C0C10" w:rsidRPr="007D3843">
        <w:rPr>
          <w:rFonts w:ascii="標楷體" w:eastAsia="標楷體" w:hAnsi="標楷體" w:cs="細明體" w:hint="eastAsia"/>
          <w:sz w:val="28"/>
          <w:szCs w:val="28"/>
        </w:rPr>
        <w:t>，</w:t>
      </w:r>
      <w:r w:rsidR="00F62D42" w:rsidRPr="007D3843">
        <w:rPr>
          <w:rFonts w:ascii="標楷體" w:eastAsia="標楷體" w:hAnsi="標楷體" w:cs="細明體" w:hint="eastAsia"/>
          <w:sz w:val="28"/>
          <w:szCs w:val="28"/>
        </w:rPr>
        <w:t>建置</w:t>
      </w:r>
      <w:r w:rsidR="005C0C10" w:rsidRPr="007D3843">
        <w:rPr>
          <w:rFonts w:ascii="標楷體" w:eastAsia="標楷體" w:hAnsi="標楷體" w:cs="細明體" w:hint="eastAsia"/>
          <w:sz w:val="28"/>
          <w:szCs w:val="28"/>
        </w:rPr>
        <w:t>全市終</w:t>
      </w:r>
      <w:r w:rsidR="00F62D42" w:rsidRPr="007D3843">
        <w:rPr>
          <w:rFonts w:ascii="標楷體" w:eastAsia="標楷體" w:hAnsi="標楷體" w:cs="細明體" w:hint="eastAsia"/>
          <w:sz w:val="28"/>
          <w:szCs w:val="28"/>
        </w:rPr>
        <w:t>身學習網絡</w:t>
      </w:r>
      <w:r w:rsidR="007824CB" w:rsidRPr="007D3843">
        <w:rPr>
          <w:rFonts w:ascii="標楷體" w:eastAsia="標楷體" w:hAnsi="標楷體" w:cs="細明體"/>
          <w:sz w:val="28"/>
          <w:szCs w:val="28"/>
        </w:rPr>
        <w:t>。</w:t>
      </w:r>
    </w:p>
    <w:p w:rsidR="008400BA" w:rsidRPr="008400BA" w:rsidRDefault="003F0EEE" w:rsidP="008400BA">
      <w:pPr>
        <w:numPr>
          <w:ilvl w:val="0"/>
          <w:numId w:val="29"/>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p>
    <w:p w:rsidR="00EF4851" w:rsidRPr="007D3843" w:rsidRDefault="00540931" w:rsidP="00CA13C8">
      <w:pPr>
        <w:numPr>
          <w:ilvl w:val="0"/>
          <w:numId w:val="76"/>
        </w:numPr>
        <w:tabs>
          <w:tab w:val="left" w:pos="567"/>
        </w:tabs>
        <w:spacing w:line="440" w:lineRule="exact"/>
        <w:ind w:left="1134" w:hanging="425"/>
        <w:rPr>
          <w:rFonts w:ascii="標楷體" w:eastAsia="標楷體" w:hAnsi="標楷體" w:cs="細明體"/>
          <w:sz w:val="28"/>
          <w:szCs w:val="28"/>
        </w:rPr>
      </w:pPr>
      <w:r w:rsidRPr="007D3843">
        <w:rPr>
          <w:rFonts w:ascii="標楷體" w:eastAsia="標楷體" w:hAnsi="標楷體" w:cs="細明體" w:hint="eastAsia"/>
          <w:sz w:val="28"/>
          <w:szCs w:val="28"/>
        </w:rPr>
        <w:t>結合中央及地方經費，集結政府及民間資源，共同推動本市終身學習，營造民眾終身學習氛圍</w:t>
      </w:r>
      <w:r w:rsidR="00EF4851" w:rsidRPr="007D3843">
        <w:rPr>
          <w:rFonts w:ascii="標楷體" w:eastAsia="標楷體" w:hAnsi="標楷體" w:cs="細明體" w:hint="eastAsia"/>
          <w:sz w:val="28"/>
          <w:szCs w:val="28"/>
        </w:rPr>
        <w:t>。</w:t>
      </w:r>
    </w:p>
    <w:p w:rsidR="00EF4851" w:rsidRPr="007D3843" w:rsidRDefault="00540931" w:rsidP="00CA13C8">
      <w:pPr>
        <w:numPr>
          <w:ilvl w:val="0"/>
          <w:numId w:val="76"/>
        </w:numPr>
        <w:tabs>
          <w:tab w:val="left" w:pos="567"/>
        </w:tabs>
        <w:spacing w:line="440" w:lineRule="exact"/>
        <w:ind w:left="1134" w:hanging="425"/>
        <w:rPr>
          <w:rFonts w:ascii="標楷體" w:eastAsia="標楷體" w:hAnsi="標楷體" w:cs="細明體"/>
          <w:sz w:val="28"/>
          <w:szCs w:val="28"/>
        </w:rPr>
      </w:pPr>
      <w:r w:rsidRPr="007D3843">
        <w:rPr>
          <w:rFonts w:ascii="標楷體" w:eastAsia="標楷體" w:hAnsi="標楷體" w:cs="細明體" w:hint="eastAsia"/>
          <w:sz w:val="28"/>
          <w:szCs w:val="28"/>
        </w:rPr>
        <w:t>逐年擴展實施區域，透過學習型城市計畫激發地方學習能量，</w:t>
      </w:r>
      <w:r w:rsidR="005C0C10" w:rsidRPr="007D3843">
        <w:rPr>
          <w:rFonts w:ascii="標楷體" w:eastAsia="標楷體" w:hAnsi="標楷體" w:cs="細明體" w:hint="eastAsia"/>
          <w:sz w:val="28"/>
          <w:szCs w:val="28"/>
        </w:rPr>
        <w:t>完成</w:t>
      </w:r>
      <w:r w:rsidR="00F62D42" w:rsidRPr="007D3843">
        <w:rPr>
          <w:rFonts w:ascii="標楷體" w:eastAsia="標楷體" w:hAnsi="標楷體" w:cs="細明體" w:hint="eastAsia"/>
          <w:sz w:val="28"/>
          <w:szCs w:val="28"/>
        </w:rPr>
        <w:t>全市</w:t>
      </w:r>
      <w:r w:rsidR="005C0C10" w:rsidRPr="007D3843">
        <w:rPr>
          <w:rFonts w:ascii="標楷體" w:eastAsia="標楷體" w:hAnsi="標楷體" w:cs="細明體" w:hint="eastAsia"/>
          <w:sz w:val="28"/>
          <w:szCs w:val="28"/>
        </w:rPr>
        <w:t>終身學習</w:t>
      </w:r>
      <w:r w:rsidR="00F62D42" w:rsidRPr="007D3843">
        <w:rPr>
          <w:rFonts w:ascii="標楷體" w:eastAsia="標楷體" w:hAnsi="標楷體" w:cs="細明體" w:hint="eastAsia"/>
          <w:sz w:val="28"/>
          <w:szCs w:val="28"/>
        </w:rPr>
        <w:t>網絡及</w:t>
      </w:r>
      <w:r w:rsidR="005C0C10" w:rsidRPr="007D3843">
        <w:rPr>
          <w:rFonts w:ascii="標楷體" w:eastAsia="標楷體" w:hAnsi="標楷體" w:cs="細明體" w:hint="eastAsia"/>
          <w:sz w:val="28"/>
          <w:szCs w:val="28"/>
        </w:rPr>
        <w:t>地圖，並</w:t>
      </w:r>
      <w:r w:rsidRPr="007D3843">
        <w:rPr>
          <w:rFonts w:ascii="標楷體" w:eastAsia="標楷體" w:hAnsi="標楷體" w:cs="細明體" w:hint="eastAsia"/>
          <w:sz w:val="28"/>
          <w:szCs w:val="28"/>
        </w:rPr>
        <w:t>推動本市成為學習型城市。</w:t>
      </w:r>
    </w:p>
    <w:p w:rsidR="00EE2511" w:rsidRPr="00EE2511" w:rsidRDefault="00EE2511" w:rsidP="00C2046B">
      <w:pPr>
        <w:tabs>
          <w:tab w:val="left" w:pos="567"/>
        </w:tabs>
        <w:spacing w:beforeLines="50" w:before="180" w:afterLines="50" w:after="180" w:line="440" w:lineRule="exact"/>
        <w:jc w:val="both"/>
        <w:rPr>
          <w:rFonts w:ascii="標楷體" w:eastAsia="標楷體" w:hAnsi="標楷體" w:cs="Calibri"/>
          <w:b/>
          <w:sz w:val="28"/>
          <w:szCs w:val="28"/>
        </w:rPr>
      </w:pPr>
      <w:r w:rsidRPr="00EE2511">
        <w:rPr>
          <w:rFonts w:ascii="標楷體" w:eastAsia="標楷體" w:hAnsi="標楷體" w:cs="Calibri" w:hint="eastAsia"/>
          <w:b/>
          <w:sz w:val="28"/>
          <w:szCs w:val="28"/>
        </w:rPr>
        <w:t>【方案</w:t>
      </w:r>
      <w:r w:rsidR="00EA3C85">
        <w:rPr>
          <w:rFonts w:ascii="標楷體" w:eastAsia="標楷體" w:hAnsi="標楷體" w:cs="Calibri" w:hint="eastAsia"/>
          <w:b/>
          <w:sz w:val="28"/>
          <w:szCs w:val="28"/>
        </w:rPr>
        <w:t>三</w:t>
      </w:r>
      <w:r>
        <w:rPr>
          <w:rFonts w:ascii="標楷體" w:eastAsia="標楷體" w:hAnsi="標楷體" w:cs="Calibri" w:hint="eastAsia"/>
          <w:b/>
          <w:sz w:val="28"/>
          <w:szCs w:val="28"/>
        </w:rPr>
        <w:t>：</w:t>
      </w:r>
      <w:r w:rsidRPr="00EE2511">
        <w:rPr>
          <w:rFonts w:ascii="標楷體" w:eastAsia="標楷體" w:hAnsi="標楷體" w:cs="Calibri" w:hint="eastAsia"/>
          <w:b/>
          <w:sz w:val="28"/>
          <w:szCs w:val="28"/>
        </w:rPr>
        <w:t>拓展社大學習據點，提升社大辦學品質】</w:t>
      </w:r>
      <w:r w:rsidR="000B7414">
        <w:rPr>
          <w:rFonts w:ascii="標楷體" w:eastAsia="標楷體" w:hAnsi="標楷體" w:cs="Calibri" w:hint="eastAsia"/>
          <w:b/>
          <w:sz w:val="28"/>
          <w:szCs w:val="28"/>
        </w:rPr>
        <w:t xml:space="preserve">   </w:t>
      </w:r>
      <w:r w:rsidR="007D3843">
        <w:rPr>
          <w:rFonts w:ascii="標楷體" w:eastAsia="標楷體" w:hAnsi="標楷體" w:cs="Calibri" w:hint="eastAsia"/>
          <w:b/>
          <w:sz w:val="28"/>
          <w:szCs w:val="28"/>
        </w:rPr>
        <w:t xml:space="preserve">  </w:t>
      </w:r>
      <w:r w:rsidR="000B7414">
        <w:rPr>
          <w:rFonts w:ascii="標楷體" w:eastAsia="標楷體" w:hAnsi="標楷體" w:cs="Calibri" w:hint="eastAsia"/>
          <w:b/>
          <w:sz w:val="28"/>
          <w:szCs w:val="28"/>
        </w:rPr>
        <w:t>主政局處：教育局</w:t>
      </w:r>
    </w:p>
    <w:p w:rsidR="00EE2511" w:rsidRPr="000B7414" w:rsidRDefault="00EE2511" w:rsidP="00EB5C98">
      <w:pPr>
        <w:pStyle w:val="a8"/>
        <w:numPr>
          <w:ilvl w:val="0"/>
          <w:numId w:val="23"/>
        </w:numPr>
        <w:tabs>
          <w:tab w:val="left" w:pos="851"/>
        </w:tabs>
        <w:spacing w:line="440" w:lineRule="exact"/>
        <w:ind w:leftChars="0" w:left="993" w:hanging="709"/>
        <w:jc w:val="both"/>
        <w:rPr>
          <w:rFonts w:ascii="標楷體" w:eastAsia="標楷體" w:hAnsi="標楷體" w:cs="Calibri"/>
          <w:b/>
          <w:sz w:val="28"/>
          <w:szCs w:val="28"/>
        </w:rPr>
      </w:pPr>
      <w:r w:rsidRPr="000B7414">
        <w:rPr>
          <w:rFonts w:ascii="標楷體" w:eastAsia="標楷體" w:hAnsi="標楷體" w:cs="Calibri" w:hint="eastAsia"/>
          <w:b/>
          <w:sz w:val="28"/>
          <w:szCs w:val="28"/>
        </w:rPr>
        <w:t>推動現況：</w:t>
      </w:r>
    </w:p>
    <w:p w:rsidR="00EE2511" w:rsidRPr="007D3843" w:rsidRDefault="00EE2511" w:rsidP="00CA13C8">
      <w:pPr>
        <w:numPr>
          <w:ilvl w:val="0"/>
          <w:numId w:val="30"/>
        </w:numPr>
        <w:tabs>
          <w:tab w:val="left" w:pos="567"/>
        </w:tabs>
        <w:spacing w:line="440" w:lineRule="exact"/>
        <w:ind w:left="1134" w:hanging="708"/>
        <w:rPr>
          <w:rFonts w:ascii="標楷體" w:eastAsia="標楷體" w:hAnsi="標楷體" w:cs="細明體"/>
          <w:sz w:val="28"/>
          <w:szCs w:val="28"/>
        </w:rPr>
      </w:pPr>
      <w:r w:rsidRPr="007D3843">
        <w:rPr>
          <w:rFonts w:ascii="標楷體" w:eastAsia="標楷體" w:hAnsi="標楷體" w:cs="細明體" w:hint="eastAsia"/>
          <w:sz w:val="28"/>
          <w:szCs w:val="28"/>
        </w:rPr>
        <w:t>本市目前共有永和、板橋、蘆荻、新莊、淡水、中和、新店崇光、林口、三重、萬金石海洋、三鶯及樹林等共計12所社區大學，105年度12所社區大學共開設2,610門課，選課人數達4萬5,100人，學</w:t>
      </w:r>
      <w:r w:rsidR="000B7414" w:rsidRPr="007D3843">
        <w:rPr>
          <w:rFonts w:ascii="標楷體" w:eastAsia="標楷體" w:hAnsi="標楷體" w:cs="細明體" w:hint="eastAsia"/>
          <w:sz w:val="28"/>
          <w:szCs w:val="28"/>
        </w:rPr>
        <w:t>習</w:t>
      </w:r>
      <w:r w:rsidRPr="007D3843">
        <w:rPr>
          <w:rFonts w:ascii="標楷體" w:eastAsia="標楷體" w:hAnsi="標楷體" w:cs="細明體" w:hint="eastAsia"/>
          <w:sz w:val="28"/>
          <w:szCs w:val="28"/>
        </w:rPr>
        <w:t>點共1</w:t>
      </w:r>
      <w:r w:rsidR="000B7414" w:rsidRPr="007D3843">
        <w:rPr>
          <w:rFonts w:ascii="標楷體" w:eastAsia="標楷體" w:hAnsi="標楷體" w:cs="細明體" w:hint="eastAsia"/>
          <w:sz w:val="28"/>
          <w:szCs w:val="28"/>
        </w:rPr>
        <w:t>09</w:t>
      </w:r>
      <w:r w:rsidRPr="007D3843">
        <w:rPr>
          <w:rFonts w:ascii="標楷體" w:eastAsia="標楷體" w:hAnsi="標楷體" w:cs="細明體" w:hint="eastAsia"/>
          <w:sz w:val="28"/>
          <w:szCs w:val="28"/>
        </w:rPr>
        <w:t>個。</w:t>
      </w:r>
    </w:p>
    <w:p w:rsidR="00EE2511" w:rsidRPr="007D3843" w:rsidRDefault="00EE2511" w:rsidP="00CA13C8">
      <w:pPr>
        <w:numPr>
          <w:ilvl w:val="0"/>
          <w:numId w:val="30"/>
        </w:numPr>
        <w:tabs>
          <w:tab w:val="left" w:pos="567"/>
        </w:tabs>
        <w:spacing w:line="440" w:lineRule="exact"/>
        <w:ind w:left="1134" w:hanging="708"/>
        <w:rPr>
          <w:rFonts w:ascii="標楷體" w:eastAsia="標楷體" w:hAnsi="標楷體" w:cs="細明體"/>
          <w:sz w:val="28"/>
          <w:szCs w:val="28"/>
        </w:rPr>
      </w:pPr>
      <w:r w:rsidRPr="007D3843">
        <w:rPr>
          <w:rFonts w:ascii="標楷體" w:eastAsia="標楷體" w:hAnsi="標楷體" w:cs="細明體" w:hint="eastAsia"/>
          <w:sz w:val="28"/>
          <w:szCs w:val="28"/>
        </w:rPr>
        <w:t>為持續推展終身學習，提昇人文素養與生活知能、培育社區人才及現代社會公民，透過諮議平臺及主秘會議</w:t>
      </w:r>
      <w:r w:rsidR="000B7414" w:rsidRPr="007D3843">
        <w:rPr>
          <w:rFonts w:ascii="標楷體" w:eastAsia="標楷體" w:hAnsi="標楷體" w:cs="細明體" w:hint="eastAsia"/>
          <w:sz w:val="28"/>
          <w:szCs w:val="28"/>
        </w:rPr>
        <w:t>，與社區大學建置協力</w:t>
      </w:r>
      <w:r w:rsidRPr="007D3843">
        <w:rPr>
          <w:rFonts w:ascii="標楷體" w:eastAsia="標楷體" w:hAnsi="標楷體" w:cs="細明體" w:hint="eastAsia"/>
          <w:sz w:val="28"/>
          <w:szCs w:val="28"/>
        </w:rPr>
        <w:t>平臺並透過</w:t>
      </w:r>
      <w:r w:rsidR="000B7414" w:rsidRPr="007D3843">
        <w:rPr>
          <w:rFonts w:ascii="標楷體" w:eastAsia="標楷體" w:hAnsi="標楷體" w:cs="細明體" w:hint="eastAsia"/>
          <w:sz w:val="28"/>
          <w:szCs w:val="28"/>
        </w:rPr>
        <w:t>輔導</w:t>
      </w:r>
      <w:r w:rsidRPr="000B7414">
        <w:rPr>
          <w:rFonts w:ascii="標楷體" w:eastAsia="標楷體" w:hAnsi="標楷體" w:cs="細明體" w:hint="eastAsia"/>
          <w:sz w:val="28"/>
          <w:szCs w:val="28"/>
        </w:rPr>
        <w:t>課程</w:t>
      </w:r>
      <w:r w:rsidR="000B7414">
        <w:rPr>
          <w:rFonts w:ascii="標楷體" w:eastAsia="標楷體" w:hAnsi="標楷體" w:cs="細明體" w:hint="eastAsia"/>
          <w:sz w:val="28"/>
          <w:szCs w:val="28"/>
        </w:rPr>
        <w:t>活動、</w:t>
      </w:r>
      <w:r w:rsidRPr="007D3843">
        <w:rPr>
          <w:rFonts w:ascii="標楷體" w:eastAsia="標楷體" w:hAnsi="標楷體" w:cs="細明體" w:hint="eastAsia"/>
          <w:sz w:val="28"/>
          <w:szCs w:val="28"/>
        </w:rPr>
        <w:t>校務評鑑及法規建置</w:t>
      </w:r>
      <w:r w:rsidR="000B7414" w:rsidRPr="007D3843">
        <w:rPr>
          <w:rFonts w:ascii="標楷體" w:eastAsia="標楷體" w:hAnsi="標楷體" w:cs="細明體" w:hint="eastAsia"/>
          <w:sz w:val="28"/>
          <w:szCs w:val="28"/>
        </w:rPr>
        <w:t>，</w:t>
      </w:r>
      <w:r w:rsidRPr="007D3843">
        <w:rPr>
          <w:rFonts w:ascii="標楷體" w:eastAsia="標楷體" w:hAnsi="標楷體" w:cs="細明體" w:hint="eastAsia"/>
          <w:sz w:val="28"/>
          <w:szCs w:val="28"/>
        </w:rPr>
        <w:t>推展及輔導社區大學發展。</w:t>
      </w:r>
    </w:p>
    <w:p w:rsidR="00EE2511" w:rsidRPr="000B7414" w:rsidRDefault="00EE2511" w:rsidP="00EB5C98">
      <w:pPr>
        <w:pStyle w:val="a8"/>
        <w:numPr>
          <w:ilvl w:val="0"/>
          <w:numId w:val="23"/>
        </w:numPr>
        <w:tabs>
          <w:tab w:val="left" w:pos="851"/>
        </w:tabs>
        <w:spacing w:line="440" w:lineRule="exact"/>
        <w:ind w:leftChars="0" w:left="993" w:hanging="709"/>
        <w:jc w:val="both"/>
        <w:rPr>
          <w:rFonts w:ascii="標楷體" w:eastAsia="標楷體" w:hAnsi="標楷體" w:cs="Calibri"/>
          <w:b/>
          <w:sz w:val="28"/>
          <w:szCs w:val="28"/>
        </w:rPr>
      </w:pPr>
      <w:r w:rsidRPr="000B7414">
        <w:rPr>
          <w:rFonts w:ascii="標楷體" w:eastAsia="標楷體" w:hAnsi="標楷體" w:cs="Calibri" w:hint="eastAsia"/>
          <w:b/>
          <w:sz w:val="28"/>
          <w:szCs w:val="28"/>
        </w:rPr>
        <w:t>方案內容：</w:t>
      </w:r>
    </w:p>
    <w:p w:rsidR="00EE2511" w:rsidRPr="00102245" w:rsidRDefault="00EE2511" w:rsidP="00CA13C8">
      <w:pPr>
        <w:numPr>
          <w:ilvl w:val="0"/>
          <w:numId w:val="31"/>
        </w:numPr>
        <w:tabs>
          <w:tab w:val="left" w:pos="567"/>
        </w:tabs>
        <w:spacing w:line="440" w:lineRule="exact"/>
        <w:ind w:left="1134" w:hanging="708"/>
        <w:rPr>
          <w:rFonts w:ascii="標楷體" w:eastAsia="標楷體" w:hAnsi="標楷體" w:cs="細明體"/>
          <w:sz w:val="28"/>
          <w:szCs w:val="28"/>
        </w:rPr>
      </w:pPr>
      <w:r w:rsidRPr="00102245">
        <w:rPr>
          <w:rFonts w:ascii="標楷體" w:eastAsia="標楷體" w:hAnsi="標楷體" w:cs="細明體" w:hint="eastAsia"/>
          <w:sz w:val="28"/>
          <w:szCs w:val="28"/>
        </w:rPr>
        <w:t>持續辦理社大諮議平臺會議及主秘會議：諮議平臺由本市12所社大輪辦，每月討論不同主題召開以共學增能、凝聚共識、型塑願景；召開主秘會議商討社區大學未來發展方向，研擬執行方案及律定社區大學各項作業要點。</w:t>
      </w:r>
    </w:p>
    <w:p w:rsidR="00EE2511" w:rsidRPr="00102245" w:rsidRDefault="00EE2511" w:rsidP="00CA13C8">
      <w:pPr>
        <w:numPr>
          <w:ilvl w:val="0"/>
          <w:numId w:val="31"/>
        </w:numPr>
        <w:tabs>
          <w:tab w:val="left" w:pos="567"/>
        </w:tabs>
        <w:spacing w:line="440" w:lineRule="exact"/>
        <w:ind w:left="1134" w:hanging="708"/>
        <w:rPr>
          <w:rFonts w:ascii="標楷體" w:eastAsia="標楷體" w:hAnsi="標楷體" w:cs="細明體"/>
          <w:sz w:val="28"/>
          <w:szCs w:val="28"/>
        </w:rPr>
      </w:pPr>
      <w:r w:rsidRPr="00102245">
        <w:rPr>
          <w:rFonts w:ascii="標楷體" w:eastAsia="標楷體" w:hAnsi="標楷體" w:cs="細明體" w:hint="eastAsia"/>
          <w:sz w:val="28"/>
          <w:szCs w:val="28"/>
        </w:rPr>
        <w:t>課程開設及活動辦理：社區大學開設課程分學術、社團、生活藝能及其他跨領域課程，並配合本府政策需要及社區發展，辦理政策宣導、公民素養、特色課程及活動。</w:t>
      </w:r>
    </w:p>
    <w:p w:rsidR="00EE2511" w:rsidRPr="00102245" w:rsidRDefault="00EE2511" w:rsidP="00CA13C8">
      <w:pPr>
        <w:numPr>
          <w:ilvl w:val="0"/>
          <w:numId w:val="31"/>
        </w:numPr>
        <w:tabs>
          <w:tab w:val="left" w:pos="567"/>
        </w:tabs>
        <w:spacing w:line="440" w:lineRule="exact"/>
        <w:ind w:left="1134" w:hanging="708"/>
        <w:rPr>
          <w:rFonts w:ascii="標楷體" w:eastAsia="標楷體" w:hAnsi="標楷體" w:cs="細明體"/>
          <w:sz w:val="28"/>
          <w:szCs w:val="28"/>
        </w:rPr>
      </w:pPr>
      <w:r w:rsidRPr="00102245">
        <w:rPr>
          <w:rFonts w:ascii="標楷體" w:eastAsia="標楷體" w:hAnsi="標楷體" w:cs="細明體" w:hint="eastAsia"/>
          <w:sz w:val="28"/>
          <w:szCs w:val="28"/>
        </w:rPr>
        <w:t>辦理社大校務評鑑：每兩年辦理一次12所社大校務評鑑，瞭解各社區大學辦理成效、提升辦學品質、輔導改進並協助解決問題，以促進社區大學永續發展。</w:t>
      </w:r>
    </w:p>
    <w:p w:rsidR="00EE2511" w:rsidRPr="00102245" w:rsidRDefault="00EE2511" w:rsidP="00CA13C8">
      <w:pPr>
        <w:numPr>
          <w:ilvl w:val="0"/>
          <w:numId w:val="31"/>
        </w:numPr>
        <w:tabs>
          <w:tab w:val="left" w:pos="567"/>
        </w:tabs>
        <w:spacing w:line="440" w:lineRule="exact"/>
        <w:ind w:left="1134" w:hanging="708"/>
        <w:rPr>
          <w:rFonts w:ascii="標楷體" w:eastAsia="標楷體" w:hAnsi="標楷體" w:cs="細明體"/>
          <w:sz w:val="28"/>
          <w:szCs w:val="28"/>
        </w:rPr>
      </w:pPr>
      <w:r w:rsidRPr="00102245">
        <w:rPr>
          <w:rFonts w:ascii="標楷體" w:eastAsia="標楷體" w:hAnsi="標楷體" w:cs="細明體" w:hint="eastAsia"/>
          <w:sz w:val="28"/>
          <w:szCs w:val="28"/>
        </w:rPr>
        <w:t>社區大學法規建置：訂定「新北市社區大學設置及輔導辦法」，並於</w:t>
      </w:r>
      <w:r w:rsidR="00487097" w:rsidRPr="00102245">
        <w:rPr>
          <w:rFonts w:ascii="標楷體" w:eastAsia="標楷體" w:hAnsi="標楷體" w:cs="細明體" w:hint="eastAsia"/>
          <w:sz w:val="28"/>
          <w:szCs w:val="28"/>
        </w:rPr>
        <w:t>106年</w:t>
      </w:r>
      <w:r w:rsidRPr="00102245">
        <w:rPr>
          <w:rFonts w:ascii="標楷體" w:eastAsia="標楷體" w:hAnsi="標楷體" w:cs="細明體" w:hint="eastAsia"/>
          <w:sz w:val="28"/>
          <w:szCs w:val="28"/>
        </w:rPr>
        <w:t>1月正式發布施行，依據該辦法研訂教學點、收退費等各項作業要點，以符法律規定及本府推展及輔導社區大學永續發展需求。</w:t>
      </w:r>
    </w:p>
    <w:p w:rsidR="00EE2511" w:rsidRPr="000B7414" w:rsidRDefault="00252DBD" w:rsidP="00EB5C98">
      <w:pPr>
        <w:pStyle w:val="a8"/>
        <w:numPr>
          <w:ilvl w:val="0"/>
          <w:numId w:val="23"/>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預期效益</w:t>
      </w:r>
      <w:r w:rsidR="00EE2511" w:rsidRPr="000B7414">
        <w:rPr>
          <w:rFonts w:ascii="標楷體" w:eastAsia="標楷體" w:hAnsi="標楷體" w:cs="Calibri" w:hint="eastAsia"/>
          <w:b/>
          <w:sz w:val="28"/>
          <w:szCs w:val="28"/>
        </w:rPr>
        <w:t>：</w:t>
      </w:r>
    </w:p>
    <w:p w:rsidR="003F0EEE" w:rsidRDefault="003F0EEE" w:rsidP="00CA13C8">
      <w:pPr>
        <w:numPr>
          <w:ilvl w:val="0"/>
          <w:numId w:val="32"/>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EE2511" w:rsidRPr="00102245" w:rsidRDefault="00487097" w:rsidP="00CA13C8">
      <w:pPr>
        <w:numPr>
          <w:ilvl w:val="0"/>
          <w:numId w:val="77"/>
        </w:numPr>
        <w:tabs>
          <w:tab w:val="left" w:pos="567"/>
        </w:tabs>
        <w:spacing w:line="440" w:lineRule="exact"/>
        <w:ind w:left="1134" w:hanging="425"/>
        <w:rPr>
          <w:rFonts w:ascii="標楷體" w:eastAsia="標楷體" w:hAnsi="標楷體" w:cs="細明體"/>
          <w:sz w:val="28"/>
          <w:szCs w:val="28"/>
        </w:rPr>
      </w:pPr>
      <w:r w:rsidRPr="00102245">
        <w:rPr>
          <w:rFonts w:ascii="標楷體" w:eastAsia="標楷體" w:hAnsi="標楷體" w:cs="細明體" w:hint="eastAsia"/>
          <w:sz w:val="28"/>
          <w:szCs w:val="28"/>
        </w:rPr>
        <w:t>106年</w:t>
      </w:r>
      <w:r w:rsidR="00EE2511" w:rsidRPr="00102245">
        <w:rPr>
          <w:rFonts w:ascii="標楷體" w:eastAsia="標楷體" w:hAnsi="標楷體" w:cs="細明體" w:hint="eastAsia"/>
          <w:sz w:val="28"/>
          <w:szCs w:val="28"/>
        </w:rPr>
        <w:t>目標：</w:t>
      </w:r>
      <w:r w:rsidR="000B7414" w:rsidRPr="00102245">
        <w:rPr>
          <w:rFonts w:ascii="標楷體" w:eastAsia="標楷體" w:hAnsi="標楷體" w:cs="細明體" w:hint="eastAsia"/>
          <w:sz w:val="28"/>
          <w:szCs w:val="28"/>
        </w:rPr>
        <w:t>辦理12所</w:t>
      </w:r>
      <w:r w:rsidR="00EE2511" w:rsidRPr="00102245">
        <w:rPr>
          <w:rFonts w:ascii="標楷體" w:eastAsia="標楷體" w:hAnsi="標楷體" w:cs="細明體"/>
          <w:sz w:val="28"/>
          <w:szCs w:val="28"/>
        </w:rPr>
        <w:t>社區大學</w:t>
      </w:r>
      <w:r w:rsidR="000B7414" w:rsidRPr="00102245">
        <w:rPr>
          <w:rFonts w:ascii="標楷體" w:eastAsia="標楷體" w:hAnsi="標楷體" w:cs="細明體" w:hint="eastAsia"/>
          <w:sz w:val="28"/>
          <w:szCs w:val="28"/>
        </w:rPr>
        <w:t>全年</w:t>
      </w:r>
      <w:r w:rsidR="00EE2511" w:rsidRPr="00102245">
        <w:rPr>
          <w:rFonts w:ascii="標楷體" w:eastAsia="標楷體" w:hAnsi="標楷體" w:cs="細明體"/>
          <w:sz w:val="28"/>
          <w:szCs w:val="28"/>
        </w:rPr>
        <w:t>2,</w:t>
      </w:r>
      <w:r w:rsidR="00EE2511" w:rsidRPr="00102245">
        <w:rPr>
          <w:rFonts w:ascii="標楷體" w:eastAsia="標楷體" w:hAnsi="標楷體" w:cs="細明體" w:hint="eastAsia"/>
          <w:sz w:val="28"/>
          <w:szCs w:val="28"/>
        </w:rPr>
        <w:t>670</w:t>
      </w:r>
      <w:r w:rsidR="00EE2511" w:rsidRPr="00102245">
        <w:rPr>
          <w:rFonts w:ascii="標楷體" w:eastAsia="標楷體" w:hAnsi="標楷體" w:cs="細明體"/>
          <w:sz w:val="28"/>
          <w:szCs w:val="28"/>
        </w:rPr>
        <w:t>門以上課程，</w:t>
      </w:r>
      <w:r w:rsidR="00EE2511" w:rsidRPr="00102245">
        <w:rPr>
          <w:rFonts w:ascii="標楷體" w:eastAsia="標楷體" w:hAnsi="標楷體" w:cs="細明體" w:hint="eastAsia"/>
          <w:sz w:val="28"/>
          <w:szCs w:val="28"/>
        </w:rPr>
        <w:t>4</w:t>
      </w:r>
      <w:r w:rsidR="00EE2511" w:rsidRPr="00102245">
        <w:rPr>
          <w:rFonts w:ascii="標楷體" w:eastAsia="標楷體" w:hAnsi="標楷體" w:cs="細明體"/>
          <w:sz w:val="28"/>
          <w:szCs w:val="28"/>
        </w:rPr>
        <w:t>萬</w:t>
      </w:r>
      <w:r w:rsidR="00EE2511" w:rsidRPr="00102245">
        <w:rPr>
          <w:rFonts w:ascii="標楷體" w:eastAsia="標楷體" w:hAnsi="標楷體" w:cs="細明體" w:hint="eastAsia"/>
          <w:sz w:val="28"/>
          <w:szCs w:val="28"/>
        </w:rPr>
        <w:t>6,000</w:t>
      </w:r>
      <w:r w:rsidR="00EE2511" w:rsidRPr="00102245">
        <w:rPr>
          <w:rFonts w:ascii="標楷體" w:eastAsia="標楷體" w:hAnsi="標楷體" w:cs="細明體"/>
          <w:sz w:val="28"/>
          <w:szCs w:val="28"/>
        </w:rPr>
        <w:t>人次參與</w:t>
      </w:r>
      <w:r w:rsidR="00EE2511" w:rsidRPr="00102245">
        <w:rPr>
          <w:rFonts w:ascii="標楷體" w:eastAsia="標楷體" w:hAnsi="標楷體" w:cs="細明體" w:hint="eastAsia"/>
          <w:sz w:val="28"/>
          <w:szCs w:val="28"/>
        </w:rPr>
        <w:t>；拓增學習點至1</w:t>
      </w:r>
      <w:r w:rsidR="000B7414" w:rsidRPr="00102245">
        <w:rPr>
          <w:rFonts w:ascii="標楷體" w:eastAsia="標楷體" w:hAnsi="標楷體" w:cs="細明體" w:hint="eastAsia"/>
          <w:sz w:val="28"/>
          <w:szCs w:val="28"/>
        </w:rPr>
        <w:t>10</w:t>
      </w:r>
      <w:r w:rsidR="00EE2511" w:rsidRPr="00102245">
        <w:rPr>
          <w:rFonts w:ascii="標楷體" w:eastAsia="標楷體" w:hAnsi="標楷體" w:cs="細明體" w:hint="eastAsia"/>
          <w:sz w:val="28"/>
          <w:szCs w:val="28"/>
        </w:rPr>
        <w:t>個</w:t>
      </w:r>
      <w:r w:rsidR="00EE2511" w:rsidRPr="00102245">
        <w:rPr>
          <w:rFonts w:ascii="標楷體" w:eastAsia="標楷體" w:hAnsi="標楷體" w:cs="細明體"/>
          <w:sz w:val="28"/>
          <w:szCs w:val="28"/>
        </w:rPr>
        <w:t>。</w:t>
      </w:r>
    </w:p>
    <w:p w:rsidR="00EE2511" w:rsidRPr="00102245" w:rsidRDefault="00487097" w:rsidP="00CA13C8">
      <w:pPr>
        <w:numPr>
          <w:ilvl w:val="0"/>
          <w:numId w:val="77"/>
        </w:numPr>
        <w:tabs>
          <w:tab w:val="left" w:pos="567"/>
        </w:tabs>
        <w:spacing w:line="440" w:lineRule="exact"/>
        <w:ind w:left="1134" w:hanging="425"/>
        <w:rPr>
          <w:rFonts w:ascii="標楷體" w:eastAsia="標楷體" w:hAnsi="標楷體" w:cs="細明體"/>
          <w:sz w:val="28"/>
          <w:szCs w:val="28"/>
        </w:rPr>
      </w:pPr>
      <w:r w:rsidRPr="00102245">
        <w:rPr>
          <w:rFonts w:ascii="標楷體" w:eastAsia="標楷體" w:hAnsi="標楷體" w:cs="細明體" w:hint="eastAsia"/>
          <w:sz w:val="28"/>
          <w:szCs w:val="28"/>
        </w:rPr>
        <w:t>107年</w:t>
      </w:r>
      <w:r w:rsidR="00EE2511" w:rsidRPr="00102245">
        <w:rPr>
          <w:rFonts w:ascii="標楷體" w:eastAsia="標楷體" w:hAnsi="標楷體" w:cs="細明體" w:hint="eastAsia"/>
          <w:sz w:val="28"/>
          <w:szCs w:val="28"/>
        </w:rPr>
        <w:t>目標：</w:t>
      </w:r>
      <w:r w:rsidR="000B7414" w:rsidRPr="00102245">
        <w:rPr>
          <w:rFonts w:ascii="標楷體" w:eastAsia="標楷體" w:hAnsi="標楷體" w:cs="細明體" w:hint="eastAsia"/>
          <w:sz w:val="28"/>
          <w:szCs w:val="28"/>
        </w:rPr>
        <w:t>增設1所社區大學，辦理13所</w:t>
      </w:r>
      <w:r w:rsidR="00EE2511" w:rsidRPr="00102245">
        <w:rPr>
          <w:rFonts w:ascii="標楷體" w:eastAsia="標楷體" w:hAnsi="標楷體" w:cs="細明體"/>
          <w:sz w:val="28"/>
          <w:szCs w:val="28"/>
        </w:rPr>
        <w:t>社區大學2,</w:t>
      </w:r>
      <w:r w:rsidR="00EE2511" w:rsidRPr="00102245">
        <w:rPr>
          <w:rFonts w:ascii="標楷體" w:eastAsia="標楷體" w:hAnsi="標楷體" w:cs="細明體" w:hint="eastAsia"/>
          <w:sz w:val="28"/>
          <w:szCs w:val="28"/>
        </w:rPr>
        <w:t>700</w:t>
      </w:r>
      <w:r w:rsidR="00EE2511" w:rsidRPr="00102245">
        <w:rPr>
          <w:rFonts w:ascii="標楷體" w:eastAsia="標楷體" w:hAnsi="標楷體" w:cs="細明體"/>
          <w:sz w:val="28"/>
          <w:szCs w:val="28"/>
        </w:rPr>
        <w:t>門以上課程，</w:t>
      </w:r>
      <w:r w:rsidR="00EE2511" w:rsidRPr="00102245">
        <w:rPr>
          <w:rFonts w:ascii="標楷體" w:eastAsia="標楷體" w:hAnsi="標楷體" w:cs="細明體" w:hint="eastAsia"/>
          <w:sz w:val="28"/>
          <w:szCs w:val="28"/>
        </w:rPr>
        <w:t>4</w:t>
      </w:r>
      <w:r w:rsidR="00EE2511" w:rsidRPr="00102245">
        <w:rPr>
          <w:rFonts w:ascii="標楷體" w:eastAsia="標楷體" w:hAnsi="標楷體" w:cs="細明體"/>
          <w:sz w:val="28"/>
          <w:szCs w:val="28"/>
        </w:rPr>
        <w:t>萬</w:t>
      </w:r>
      <w:r w:rsidR="00EE2511" w:rsidRPr="00102245">
        <w:rPr>
          <w:rFonts w:ascii="標楷體" w:eastAsia="標楷體" w:hAnsi="標楷體" w:cs="細明體" w:hint="eastAsia"/>
          <w:sz w:val="28"/>
          <w:szCs w:val="28"/>
        </w:rPr>
        <w:t>7,000</w:t>
      </w:r>
      <w:r w:rsidR="00EE2511" w:rsidRPr="00102245">
        <w:rPr>
          <w:rFonts w:ascii="標楷體" w:eastAsia="標楷體" w:hAnsi="標楷體" w:cs="細明體"/>
          <w:sz w:val="28"/>
          <w:szCs w:val="28"/>
        </w:rPr>
        <w:t>人次參與</w:t>
      </w:r>
      <w:r w:rsidR="00EE2511" w:rsidRPr="00102245">
        <w:rPr>
          <w:rFonts w:ascii="標楷體" w:eastAsia="標楷體" w:hAnsi="標楷體" w:cs="細明體" w:hint="eastAsia"/>
          <w:sz w:val="28"/>
          <w:szCs w:val="28"/>
        </w:rPr>
        <w:t>；拓增學習點至</w:t>
      </w:r>
      <w:r w:rsidR="000B7414" w:rsidRPr="00102245">
        <w:rPr>
          <w:rFonts w:ascii="標楷體" w:eastAsia="標楷體" w:hAnsi="標楷體" w:cs="細明體" w:hint="eastAsia"/>
          <w:sz w:val="28"/>
          <w:szCs w:val="28"/>
        </w:rPr>
        <w:t>112</w:t>
      </w:r>
      <w:r w:rsidR="00EE2511" w:rsidRPr="00102245">
        <w:rPr>
          <w:rFonts w:ascii="標楷體" w:eastAsia="標楷體" w:hAnsi="標楷體" w:cs="細明體" w:hint="eastAsia"/>
          <w:sz w:val="28"/>
          <w:szCs w:val="28"/>
        </w:rPr>
        <w:t>個</w:t>
      </w:r>
      <w:r w:rsidR="00EE2511" w:rsidRPr="00102245">
        <w:rPr>
          <w:rFonts w:ascii="標楷體" w:eastAsia="標楷體" w:hAnsi="標楷體" w:cs="細明體"/>
          <w:sz w:val="28"/>
          <w:szCs w:val="28"/>
        </w:rPr>
        <w:t>。</w:t>
      </w:r>
    </w:p>
    <w:p w:rsidR="00EE2511" w:rsidRPr="00102245" w:rsidRDefault="00487097" w:rsidP="00CA13C8">
      <w:pPr>
        <w:numPr>
          <w:ilvl w:val="0"/>
          <w:numId w:val="77"/>
        </w:numPr>
        <w:tabs>
          <w:tab w:val="left" w:pos="567"/>
        </w:tabs>
        <w:spacing w:line="440" w:lineRule="exact"/>
        <w:ind w:left="1134" w:hanging="425"/>
        <w:rPr>
          <w:rFonts w:ascii="標楷體" w:eastAsia="標楷體" w:hAnsi="標楷體" w:cs="細明體"/>
          <w:sz w:val="28"/>
          <w:szCs w:val="28"/>
        </w:rPr>
      </w:pPr>
      <w:r w:rsidRPr="00102245">
        <w:rPr>
          <w:rFonts w:ascii="標楷體" w:eastAsia="標楷體" w:hAnsi="標楷體" w:cs="細明體" w:hint="eastAsia"/>
          <w:sz w:val="28"/>
          <w:szCs w:val="28"/>
        </w:rPr>
        <w:t>108年</w:t>
      </w:r>
      <w:r w:rsidR="00EE2511" w:rsidRPr="00102245">
        <w:rPr>
          <w:rFonts w:ascii="標楷體" w:eastAsia="標楷體" w:hAnsi="標楷體" w:cs="細明體" w:hint="eastAsia"/>
          <w:sz w:val="28"/>
          <w:szCs w:val="28"/>
        </w:rPr>
        <w:t>目標：</w:t>
      </w:r>
      <w:r w:rsidR="000B7414" w:rsidRPr="00102245">
        <w:rPr>
          <w:rFonts w:ascii="標楷體" w:eastAsia="標楷體" w:hAnsi="標楷體" w:cs="細明體" w:hint="eastAsia"/>
          <w:sz w:val="28"/>
          <w:szCs w:val="28"/>
        </w:rPr>
        <w:t>辦理13所</w:t>
      </w:r>
      <w:r w:rsidR="00EE2511" w:rsidRPr="00102245">
        <w:rPr>
          <w:rFonts w:ascii="標楷體" w:eastAsia="標楷體" w:hAnsi="標楷體" w:cs="細明體" w:hint="eastAsia"/>
          <w:sz w:val="28"/>
          <w:szCs w:val="28"/>
        </w:rPr>
        <w:t>社區大學2,</w:t>
      </w:r>
      <w:r w:rsidR="000B7414" w:rsidRPr="00102245">
        <w:rPr>
          <w:rFonts w:ascii="標楷體" w:eastAsia="標楷體" w:hAnsi="標楷體" w:cs="細明體" w:hint="eastAsia"/>
          <w:sz w:val="28"/>
          <w:szCs w:val="28"/>
        </w:rPr>
        <w:t>80</w:t>
      </w:r>
      <w:r w:rsidR="00EE2511" w:rsidRPr="00102245">
        <w:rPr>
          <w:rFonts w:ascii="標楷體" w:eastAsia="標楷體" w:hAnsi="標楷體" w:cs="細明體" w:hint="eastAsia"/>
          <w:sz w:val="28"/>
          <w:szCs w:val="28"/>
        </w:rPr>
        <w:t>0門以上課程，</w:t>
      </w:r>
      <w:r w:rsidR="000B7414" w:rsidRPr="00102245">
        <w:rPr>
          <w:rFonts w:ascii="標楷體" w:eastAsia="標楷體" w:hAnsi="標楷體" w:cs="細明體" w:hint="eastAsia"/>
          <w:sz w:val="28"/>
          <w:szCs w:val="28"/>
        </w:rPr>
        <w:t>5</w:t>
      </w:r>
      <w:r w:rsidR="00EE2511" w:rsidRPr="00102245">
        <w:rPr>
          <w:rFonts w:ascii="標楷體" w:eastAsia="標楷體" w:hAnsi="標楷體" w:cs="細明體" w:hint="eastAsia"/>
          <w:sz w:val="28"/>
          <w:szCs w:val="28"/>
        </w:rPr>
        <w:t>萬</w:t>
      </w:r>
      <w:r w:rsidR="000B7414" w:rsidRPr="00102245">
        <w:rPr>
          <w:rFonts w:ascii="標楷體" w:eastAsia="標楷體" w:hAnsi="標楷體" w:cs="細明體" w:hint="eastAsia"/>
          <w:sz w:val="28"/>
          <w:szCs w:val="28"/>
        </w:rPr>
        <w:t>0</w:t>
      </w:r>
      <w:r w:rsidR="00EE2511" w:rsidRPr="00102245">
        <w:rPr>
          <w:rFonts w:ascii="標楷體" w:eastAsia="標楷體" w:hAnsi="標楷體" w:cs="細明體" w:hint="eastAsia"/>
          <w:sz w:val="28"/>
          <w:szCs w:val="28"/>
        </w:rPr>
        <w:t>,000人次參與；拓增學習點至115個。</w:t>
      </w:r>
    </w:p>
    <w:p w:rsidR="00EE2511" w:rsidRPr="003F0EEE" w:rsidRDefault="003F0EEE" w:rsidP="00CA13C8">
      <w:pPr>
        <w:numPr>
          <w:ilvl w:val="0"/>
          <w:numId w:val="32"/>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EE2511" w:rsidRPr="003F0EEE">
        <w:rPr>
          <w:rFonts w:ascii="標楷體" w:eastAsia="標楷體" w:hAnsi="標楷體" w:cs="細明體" w:hint="eastAsia"/>
          <w:sz w:val="28"/>
          <w:szCs w:val="28"/>
        </w:rPr>
        <w:t>：</w:t>
      </w:r>
    </w:p>
    <w:p w:rsidR="00EE2511" w:rsidRPr="00102245" w:rsidRDefault="00EE2511" w:rsidP="00CA13C8">
      <w:pPr>
        <w:numPr>
          <w:ilvl w:val="0"/>
          <w:numId w:val="78"/>
        </w:numPr>
        <w:tabs>
          <w:tab w:val="left" w:pos="567"/>
        </w:tabs>
        <w:spacing w:line="440" w:lineRule="exact"/>
        <w:ind w:left="1134" w:hanging="425"/>
        <w:rPr>
          <w:rFonts w:ascii="標楷體" w:eastAsia="標楷體" w:hAnsi="標楷體" w:cs="細明體"/>
          <w:sz w:val="28"/>
          <w:szCs w:val="28"/>
        </w:rPr>
      </w:pPr>
      <w:r w:rsidRPr="00102245">
        <w:rPr>
          <w:rFonts w:ascii="標楷體" w:eastAsia="標楷體" w:hAnsi="標楷體" w:cs="細明體" w:hint="eastAsia"/>
          <w:sz w:val="28"/>
          <w:szCs w:val="28"/>
        </w:rPr>
        <w:t>與本市12所社大保持良好夥伴關係</w:t>
      </w:r>
      <w:r w:rsidRPr="00102245">
        <w:rPr>
          <w:rFonts w:ascii="標楷體" w:eastAsia="標楷體" w:hAnsi="標楷體" w:cs="細明體"/>
          <w:sz w:val="28"/>
          <w:szCs w:val="28"/>
        </w:rPr>
        <w:t>，溝通市府相關政策</w:t>
      </w:r>
      <w:r w:rsidRPr="00102245">
        <w:rPr>
          <w:rFonts w:ascii="標楷體" w:eastAsia="標楷體" w:hAnsi="標楷體" w:cs="細明體" w:hint="eastAsia"/>
          <w:sz w:val="28"/>
          <w:szCs w:val="28"/>
        </w:rPr>
        <w:t>，開設多元課程、提昇人文素養與生活知能、培育社區人才及現代社會公民</w:t>
      </w:r>
      <w:r w:rsidR="000B7414" w:rsidRPr="00102245">
        <w:rPr>
          <w:rFonts w:ascii="標楷體" w:eastAsia="標楷體" w:hAnsi="標楷體" w:cs="細明體" w:hint="eastAsia"/>
          <w:sz w:val="28"/>
          <w:szCs w:val="28"/>
        </w:rPr>
        <w:t>。</w:t>
      </w:r>
    </w:p>
    <w:p w:rsidR="00EE2511" w:rsidRPr="00102245" w:rsidRDefault="00EE2511" w:rsidP="00CA13C8">
      <w:pPr>
        <w:numPr>
          <w:ilvl w:val="0"/>
          <w:numId w:val="78"/>
        </w:numPr>
        <w:tabs>
          <w:tab w:val="left" w:pos="567"/>
        </w:tabs>
        <w:spacing w:line="440" w:lineRule="exact"/>
        <w:ind w:left="1134" w:hanging="425"/>
        <w:rPr>
          <w:rFonts w:ascii="標楷體" w:eastAsia="標楷體" w:hAnsi="標楷體" w:cs="細明體"/>
          <w:sz w:val="28"/>
          <w:szCs w:val="28"/>
        </w:rPr>
      </w:pPr>
      <w:r w:rsidRPr="00102245">
        <w:rPr>
          <w:rFonts w:ascii="標楷體" w:eastAsia="標楷體" w:hAnsi="標楷體" w:cs="細明體" w:hint="eastAsia"/>
          <w:sz w:val="28"/>
          <w:szCs w:val="28"/>
        </w:rPr>
        <w:t>建全</w:t>
      </w:r>
      <w:r w:rsidRPr="00102245">
        <w:rPr>
          <w:rFonts w:ascii="標楷體" w:eastAsia="標楷體" w:hAnsi="標楷體" w:cs="細明體"/>
          <w:sz w:val="28"/>
          <w:szCs w:val="28"/>
        </w:rPr>
        <w:t>社大</w:t>
      </w:r>
      <w:r w:rsidRPr="00102245">
        <w:rPr>
          <w:rFonts w:ascii="標楷體" w:eastAsia="標楷體" w:hAnsi="標楷體" w:cs="細明體" w:hint="eastAsia"/>
          <w:sz w:val="28"/>
          <w:szCs w:val="28"/>
        </w:rPr>
        <w:t>法規建置，完備各項作業要點，</w:t>
      </w:r>
      <w:r w:rsidRPr="00102245">
        <w:rPr>
          <w:rFonts w:ascii="標楷體" w:eastAsia="標楷體" w:hAnsi="標楷體" w:cs="細明體"/>
          <w:sz w:val="28"/>
          <w:szCs w:val="28"/>
        </w:rPr>
        <w:t>協助社大發展在地特色，強化課程結構</w:t>
      </w:r>
      <w:r w:rsidRPr="00102245">
        <w:rPr>
          <w:rFonts w:ascii="標楷體" w:eastAsia="標楷體" w:hAnsi="標楷體" w:cs="細明體" w:hint="eastAsia"/>
          <w:sz w:val="28"/>
          <w:szCs w:val="28"/>
        </w:rPr>
        <w:t>，增設教學點，滿足終身學習需求</w:t>
      </w:r>
      <w:r w:rsidRPr="00102245">
        <w:rPr>
          <w:rFonts w:ascii="標楷體" w:eastAsia="標楷體" w:hAnsi="標楷體" w:cs="細明體"/>
          <w:sz w:val="28"/>
          <w:szCs w:val="28"/>
        </w:rPr>
        <w:t>。</w:t>
      </w:r>
    </w:p>
    <w:p w:rsidR="00EE2511" w:rsidRPr="00102245" w:rsidRDefault="00EE2511" w:rsidP="00CA13C8">
      <w:pPr>
        <w:numPr>
          <w:ilvl w:val="0"/>
          <w:numId w:val="78"/>
        </w:numPr>
        <w:tabs>
          <w:tab w:val="left" w:pos="567"/>
        </w:tabs>
        <w:spacing w:line="440" w:lineRule="exact"/>
        <w:ind w:left="1134" w:hanging="425"/>
        <w:rPr>
          <w:rFonts w:ascii="標楷體" w:eastAsia="標楷體" w:hAnsi="標楷體" w:cs="細明體"/>
          <w:sz w:val="28"/>
          <w:szCs w:val="28"/>
        </w:rPr>
      </w:pPr>
      <w:r w:rsidRPr="00102245">
        <w:rPr>
          <w:rFonts w:ascii="標楷體" w:eastAsia="標楷體" w:hAnsi="標楷體" w:cs="細明體"/>
          <w:sz w:val="28"/>
          <w:szCs w:val="28"/>
        </w:rPr>
        <w:t>辦理評鑑及追蹤輔導訪視</w:t>
      </w:r>
      <w:r w:rsidRPr="00102245">
        <w:rPr>
          <w:rFonts w:ascii="標楷體" w:eastAsia="標楷體" w:hAnsi="標楷體" w:cs="細明體" w:hint="eastAsia"/>
          <w:sz w:val="28"/>
          <w:szCs w:val="28"/>
        </w:rPr>
        <w:t>，獎勵社區大學之優質辦學，激勵受託團隊之經營成效並依據評鑑結果，作為年度經費補助及委託辦理之參考。</w:t>
      </w:r>
    </w:p>
    <w:p w:rsidR="000B7414" w:rsidRPr="00EE2511" w:rsidRDefault="000B7414" w:rsidP="00C2046B">
      <w:pPr>
        <w:tabs>
          <w:tab w:val="left" w:pos="567"/>
        </w:tabs>
        <w:spacing w:beforeLines="50" w:before="180" w:afterLines="50" w:after="180" w:line="440" w:lineRule="exact"/>
        <w:jc w:val="both"/>
        <w:rPr>
          <w:rFonts w:ascii="標楷體" w:eastAsia="標楷體" w:hAnsi="標楷體" w:cs="Calibri"/>
          <w:b/>
          <w:sz w:val="28"/>
          <w:szCs w:val="28"/>
        </w:rPr>
      </w:pPr>
      <w:r w:rsidRPr="000B7414">
        <w:rPr>
          <w:rFonts w:ascii="標楷體" w:eastAsia="標楷體" w:hAnsi="標楷體" w:cs="Calibri" w:hint="eastAsia"/>
          <w:b/>
          <w:sz w:val="28"/>
          <w:szCs w:val="28"/>
        </w:rPr>
        <w:t>【方案</w:t>
      </w:r>
      <w:r w:rsidR="00EA3C85">
        <w:rPr>
          <w:rFonts w:ascii="標楷體" w:eastAsia="標楷體" w:hAnsi="標楷體" w:cs="Calibri" w:hint="eastAsia"/>
          <w:b/>
          <w:sz w:val="28"/>
          <w:szCs w:val="28"/>
        </w:rPr>
        <w:t>四</w:t>
      </w:r>
      <w:r w:rsidRPr="000B7414">
        <w:rPr>
          <w:rFonts w:ascii="標楷體" w:eastAsia="標楷體" w:hAnsi="標楷體" w:cs="Calibri" w:hint="eastAsia"/>
          <w:b/>
          <w:sz w:val="28"/>
          <w:szCs w:val="28"/>
        </w:rPr>
        <w:t>：辦理婦女大學課程，促進女性</w:t>
      </w:r>
      <w:r w:rsidR="002760D9">
        <w:rPr>
          <w:rFonts w:ascii="標楷體" w:eastAsia="標楷體" w:hAnsi="標楷體" w:cs="Calibri" w:hint="eastAsia"/>
          <w:b/>
          <w:sz w:val="28"/>
          <w:szCs w:val="28"/>
        </w:rPr>
        <w:t>身心</w:t>
      </w:r>
      <w:r w:rsidR="00102245">
        <w:rPr>
          <w:rFonts w:ascii="標楷體" w:eastAsia="標楷體" w:hAnsi="標楷體" w:cs="Calibri" w:hint="eastAsia"/>
          <w:b/>
          <w:sz w:val="28"/>
          <w:szCs w:val="28"/>
        </w:rPr>
        <w:t>發展</w:t>
      </w:r>
      <w:r w:rsidRPr="000B7414">
        <w:rPr>
          <w:rFonts w:ascii="標楷體" w:eastAsia="標楷體" w:hAnsi="標楷體" w:cs="Calibri" w:hint="eastAsia"/>
          <w:b/>
          <w:sz w:val="28"/>
          <w:szCs w:val="28"/>
        </w:rPr>
        <w:t>】</w:t>
      </w:r>
      <w:r w:rsidR="00102245">
        <w:rPr>
          <w:rFonts w:ascii="標楷體" w:eastAsia="標楷體" w:hAnsi="標楷體" w:cs="Calibri" w:hint="eastAsia"/>
          <w:b/>
          <w:sz w:val="28"/>
          <w:szCs w:val="28"/>
        </w:rPr>
        <w:t xml:space="preserve">   </w:t>
      </w:r>
      <w:r>
        <w:rPr>
          <w:rFonts w:ascii="標楷體" w:eastAsia="標楷體" w:hAnsi="標楷體" w:cs="Calibri" w:hint="eastAsia"/>
          <w:b/>
          <w:sz w:val="28"/>
          <w:szCs w:val="28"/>
        </w:rPr>
        <w:t xml:space="preserve">  主政局處：社會局</w:t>
      </w:r>
    </w:p>
    <w:p w:rsidR="00BE76D5" w:rsidRPr="00BE76D5" w:rsidRDefault="00BE76D5" w:rsidP="00EB5C98">
      <w:pPr>
        <w:pStyle w:val="a8"/>
        <w:numPr>
          <w:ilvl w:val="0"/>
          <w:numId w:val="9"/>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推動現況</w:t>
      </w:r>
      <w:r w:rsidRPr="00D9612D">
        <w:rPr>
          <w:rFonts w:ascii="標楷體" w:eastAsia="標楷體" w:hAnsi="標楷體" w:cs="Calibri" w:hint="eastAsia"/>
          <w:b/>
          <w:sz w:val="28"/>
          <w:szCs w:val="28"/>
        </w:rPr>
        <w:t>：</w:t>
      </w:r>
    </w:p>
    <w:p w:rsidR="00BE76D5" w:rsidRPr="00A07315" w:rsidRDefault="00626ACD" w:rsidP="00CA13C8">
      <w:pPr>
        <w:numPr>
          <w:ilvl w:val="0"/>
          <w:numId w:val="33"/>
        </w:numPr>
        <w:tabs>
          <w:tab w:val="left" w:pos="567"/>
        </w:tabs>
        <w:spacing w:line="440" w:lineRule="exact"/>
        <w:ind w:left="1134" w:hanging="708"/>
        <w:rPr>
          <w:rFonts w:ascii="標楷體" w:eastAsia="標楷體" w:hAnsi="標楷體" w:cs="細明體"/>
          <w:sz w:val="28"/>
          <w:szCs w:val="28"/>
        </w:rPr>
      </w:pPr>
      <w:r w:rsidRPr="00A07315">
        <w:rPr>
          <w:rFonts w:ascii="標楷體" w:eastAsia="標楷體" w:hAnsi="標楷體" w:cs="細明體" w:hint="eastAsia"/>
          <w:sz w:val="28"/>
          <w:szCs w:val="28"/>
        </w:rPr>
        <w:t>第6屆</w:t>
      </w:r>
      <w:r w:rsidR="00D84A51" w:rsidRPr="00A07315">
        <w:rPr>
          <w:rFonts w:ascii="標楷體" w:eastAsia="標楷體" w:hAnsi="標楷體" w:cs="細明體" w:hint="eastAsia"/>
          <w:sz w:val="28"/>
          <w:szCs w:val="28"/>
        </w:rPr>
        <w:t>婦女大學</w:t>
      </w:r>
      <w:r w:rsidRPr="00A07315">
        <w:rPr>
          <w:rFonts w:ascii="標楷體" w:eastAsia="標楷體" w:hAnsi="標楷體" w:cs="細明體" w:hint="eastAsia"/>
          <w:sz w:val="28"/>
          <w:szCs w:val="28"/>
        </w:rPr>
        <w:t>上學期結合59個民間單位開設109班，學員人數約3,270人。</w:t>
      </w:r>
      <w:r w:rsidR="00BE76D5" w:rsidRPr="00A07315">
        <w:rPr>
          <w:rFonts w:ascii="標楷體" w:eastAsia="標楷體" w:hAnsi="標楷體" w:cs="細明體" w:hint="eastAsia"/>
          <w:sz w:val="28"/>
          <w:szCs w:val="28"/>
        </w:rPr>
        <w:t xml:space="preserve"> </w:t>
      </w:r>
    </w:p>
    <w:p w:rsidR="00BE76D5" w:rsidRPr="007D46EB" w:rsidRDefault="00BE76D5" w:rsidP="00CA13C8">
      <w:pPr>
        <w:numPr>
          <w:ilvl w:val="0"/>
          <w:numId w:val="33"/>
        </w:numPr>
        <w:tabs>
          <w:tab w:val="left" w:pos="567"/>
        </w:tabs>
        <w:spacing w:line="440" w:lineRule="exact"/>
        <w:ind w:left="1134" w:hanging="708"/>
        <w:rPr>
          <w:rFonts w:ascii="標楷體" w:eastAsia="標楷體" w:hAnsi="標楷體" w:cs="細明體"/>
          <w:sz w:val="28"/>
          <w:szCs w:val="28"/>
        </w:rPr>
      </w:pPr>
      <w:r w:rsidRPr="007D46EB">
        <w:rPr>
          <w:rFonts w:ascii="標楷體" w:eastAsia="標楷體" w:hAnsi="標楷體" w:cs="細明體" w:hint="eastAsia"/>
          <w:sz w:val="28"/>
          <w:szCs w:val="28"/>
        </w:rPr>
        <w:t>第6屆婦女大學上學期工作推動協調會及社政系統教育訓練於105年9月8日進行，並於105年10月初至105年11月辦理市政櫥窗課程，與本市就業服務處及法律扶助基金會合作辦理就業新知及性別意識宣導，共計辦理22場次。</w:t>
      </w:r>
    </w:p>
    <w:p w:rsidR="00BE76D5" w:rsidRPr="00925ED7" w:rsidRDefault="00BE76D5" w:rsidP="00EB5C98">
      <w:pPr>
        <w:pStyle w:val="a8"/>
        <w:numPr>
          <w:ilvl w:val="0"/>
          <w:numId w:val="9"/>
        </w:numPr>
        <w:tabs>
          <w:tab w:val="left" w:pos="851"/>
        </w:tabs>
        <w:spacing w:line="440" w:lineRule="exact"/>
        <w:ind w:leftChars="0" w:left="993" w:hanging="709"/>
        <w:jc w:val="both"/>
        <w:rPr>
          <w:rFonts w:ascii="標楷體" w:eastAsia="標楷體" w:hAnsi="標楷體" w:cs="Calibri"/>
          <w:b/>
          <w:sz w:val="28"/>
          <w:szCs w:val="28"/>
        </w:rPr>
      </w:pPr>
      <w:r w:rsidRPr="00C53CF0">
        <w:rPr>
          <w:rFonts w:ascii="標楷體" w:eastAsia="標楷體" w:hAnsi="標楷體" w:cs="Calibri" w:hint="eastAsia"/>
          <w:b/>
          <w:sz w:val="28"/>
          <w:szCs w:val="28"/>
        </w:rPr>
        <w:t>方案內容：</w:t>
      </w:r>
    </w:p>
    <w:p w:rsidR="00BE76D5" w:rsidRPr="00B54B34" w:rsidRDefault="00BE76D5" w:rsidP="00CA13C8">
      <w:pPr>
        <w:numPr>
          <w:ilvl w:val="0"/>
          <w:numId w:val="34"/>
        </w:numPr>
        <w:tabs>
          <w:tab w:val="left" w:pos="567"/>
        </w:tabs>
        <w:spacing w:line="440" w:lineRule="exact"/>
        <w:ind w:left="1134" w:hanging="708"/>
        <w:textDirection w:val="lrTbV"/>
        <w:rPr>
          <w:rFonts w:ascii="標楷體" w:eastAsia="標楷體" w:hAnsi="標楷體" w:cs="細明體"/>
          <w:sz w:val="28"/>
          <w:szCs w:val="28"/>
        </w:rPr>
      </w:pPr>
      <w:r w:rsidRPr="00B54B34">
        <w:rPr>
          <w:rFonts w:ascii="標楷體" w:eastAsia="標楷體" w:hAnsi="標楷體" w:cs="細明體" w:hint="eastAsia"/>
          <w:sz w:val="28"/>
          <w:szCs w:val="28"/>
        </w:rPr>
        <w:t>課程規劃：每學年分為選修課程66小時、共同課程20小時，共計86小時(每學期43小時，包含選修課程33小時、共同課程10小時)。</w:t>
      </w:r>
    </w:p>
    <w:p w:rsidR="00BE76D5" w:rsidRPr="00B54B34" w:rsidRDefault="00BE76D5" w:rsidP="00CA13C8">
      <w:pPr>
        <w:numPr>
          <w:ilvl w:val="0"/>
          <w:numId w:val="34"/>
        </w:numPr>
        <w:tabs>
          <w:tab w:val="left" w:pos="567"/>
        </w:tabs>
        <w:spacing w:line="440" w:lineRule="exact"/>
        <w:ind w:left="1134" w:hanging="708"/>
        <w:textDirection w:val="lrTbV"/>
        <w:rPr>
          <w:rFonts w:ascii="標楷體" w:eastAsia="標楷體" w:hAnsi="標楷體" w:cs="細明體"/>
          <w:sz w:val="28"/>
          <w:szCs w:val="28"/>
        </w:rPr>
      </w:pPr>
      <w:r w:rsidRPr="00B54B34">
        <w:rPr>
          <w:rFonts w:ascii="標楷體" w:eastAsia="標楷體" w:hAnsi="標楷體" w:cs="細明體" w:hint="eastAsia"/>
          <w:sz w:val="28"/>
          <w:szCs w:val="28"/>
        </w:rPr>
        <w:t>課程內容，分為選修課程及共同課程，分述如下：</w:t>
      </w:r>
    </w:p>
    <w:p w:rsidR="00BE76D5" w:rsidRPr="00B54B34" w:rsidRDefault="00BE76D5" w:rsidP="00CA13C8">
      <w:pPr>
        <w:numPr>
          <w:ilvl w:val="1"/>
          <w:numId w:val="35"/>
        </w:numPr>
        <w:tabs>
          <w:tab w:val="left" w:pos="567"/>
        </w:tabs>
        <w:spacing w:line="440" w:lineRule="exact"/>
        <w:ind w:left="1134" w:hanging="425"/>
        <w:textDirection w:val="lrTbV"/>
        <w:rPr>
          <w:rFonts w:ascii="標楷體" w:eastAsia="標楷體" w:hAnsi="標楷體" w:cs="細明體"/>
          <w:sz w:val="28"/>
          <w:szCs w:val="28"/>
        </w:rPr>
      </w:pPr>
      <w:r w:rsidRPr="00B54B34">
        <w:rPr>
          <w:rFonts w:ascii="標楷體" w:eastAsia="標楷體" w:hAnsi="標楷體" w:cs="細明體" w:hint="eastAsia"/>
          <w:sz w:val="28"/>
          <w:szCs w:val="28"/>
        </w:rPr>
        <w:t>選修課程：課程的安排以因地制宜並符合各地區婦女之興趣、特性及需求為原則，包括身心健康類、家庭生活類、社會生活類、休閒娛樂類、自我發展類、婦女權益促進類、婦女領導人才培力類。選修課程鼓勵以辦理自我發展類、婦女權益促進類、婦女領導人才培力類課程為主，其他課程為輔。</w:t>
      </w:r>
    </w:p>
    <w:p w:rsidR="00B54B34" w:rsidRDefault="00BE76D5" w:rsidP="00CA13C8">
      <w:pPr>
        <w:numPr>
          <w:ilvl w:val="1"/>
          <w:numId w:val="35"/>
        </w:numPr>
        <w:tabs>
          <w:tab w:val="left" w:pos="567"/>
        </w:tabs>
        <w:spacing w:line="440" w:lineRule="exact"/>
        <w:ind w:left="1134" w:hanging="425"/>
        <w:textDirection w:val="lrTbV"/>
        <w:rPr>
          <w:rFonts w:ascii="標楷體" w:eastAsia="標楷體" w:hAnsi="標楷體" w:cs="細明體"/>
          <w:sz w:val="28"/>
          <w:szCs w:val="28"/>
        </w:rPr>
      </w:pPr>
      <w:r w:rsidRPr="00B54B34">
        <w:rPr>
          <w:rFonts w:ascii="標楷體" w:eastAsia="標楷體" w:hAnsi="標楷體" w:cs="細明體" w:hint="eastAsia"/>
          <w:sz w:val="28"/>
          <w:szCs w:val="28"/>
        </w:rPr>
        <w:t>共同課程：</w:t>
      </w:r>
    </w:p>
    <w:p w:rsidR="00B54B34" w:rsidRDefault="00BE76D5" w:rsidP="00CA13C8">
      <w:pPr>
        <w:numPr>
          <w:ilvl w:val="2"/>
          <w:numId w:val="35"/>
        </w:numPr>
        <w:tabs>
          <w:tab w:val="left" w:pos="567"/>
        </w:tabs>
        <w:spacing w:line="440" w:lineRule="exact"/>
        <w:ind w:left="1418" w:hanging="425"/>
        <w:textDirection w:val="lrTbV"/>
        <w:rPr>
          <w:rFonts w:ascii="標楷體" w:eastAsia="標楷體" w:hAnsi="標楷體" w:cs="細明體"/>
          <w:sz w:val="28"/>
          <w:szCs w:val="28"/>
        </w:rPr>
      </w:pPr>
      <w:r w:rsidRPr="00B54B34">
        <w:rPr>
          <w:rFonts w:ascii="標楷體" w:eastAsia="標楷體" w:hAnsi="標楷體" w:cs="細明體" w:hint="eastAsia"/>
          <w:sz w:val="28"/>
          <w:szCs w:val="28"/>
        </w:rPr>
        <w:t>必選課程：包含志願服務參與、市政櫥窗課程(每學年限辦1次；上學期規劃辦理市政櫥窗課程、下學期規劃志願服務參與課程)。</w:t>
      </w:r>
    </w:p>
    <w:p w:rsidR="00BE76D5" w:rsidRPr="00B54B34" w:rsidRDefault="00BE76D5" w:rsidP="00CA13C8">
      <w:pPr>
        <w:numPr>
          <w:ilvl w:val="2"/>
          <w:numId w:val="35"/>
        </w:numPr>
        <w:tabs>
          <w:tab w:val="left" w:pos="567"/>
        </w:tabs>
        <w:spacing w:line="440" w:lineRule="exact"/>
        <w:ind w:left="1418" w:hanging="425"/>
        <w:textDirection w:val="lrTbV"/>
        <w:rPr>
          <w:rFonts w:ascii="標楷體" w:eastAsia="標楷體" w:hAnsi="標楷體" w:cs="細明體"/>
          <w:sz w:val="28"/>
          <w:szCs w:val="28"/>
        </w:rPr>
      </w:pPr>
      <w:r w:rsidRPr="00B54B34">
        <w:rPr>
          <w:rFonts w:ascii="標楷體" w:eastAsia="標楷體" w:hAnsi="標楷體" w:cs="細明體" w:hint="eastAsia"/>
          <w:sz w:val="28"/>
          <w:szCs w:val="28"/>
        </w:rPr>
        <w:t>女性議題課程：包含婦女權益與性別主流化、婦女身心與衛生保健、婦女人身安全保護、社會福利與照顧服務、婦女就(創)業議題等主題，任擇安排授課。</w:t>
      </w:r>
    </w:p>
    <w:p w:rsidR="00BE76D5" w:rsidRPr="00D9612D" w:rsidRDefault="003F0EEE" w:rsidP="00EB5C98">
      <w:pPr>
        <w:pStyle w:val="a8"/>
        <w:numPr>
          <w:ilvl w:val="0"/>
          <w:numId w:val="9"/>
        </w:numPr>
        <w:tabs>
          <w:tab w:val="left" w:pos="851"/>
        </w:tabs>
        <w:spacing w:line="440" w:lineRule="exact"/>
        <w:ind w:leftChars="0" w:left="993" w:hanging="709"/>
        <w:jc w:val="both"/>
        <w:rPr>
          <w:rFonts w:ascii="標楷體" w:eastAsia="標楷體" w:hAnsi="標楷體" w:cs="Calibri"/>
          <w:b/>
          <w:sz w:val="28"/>
          <w:szCs w:val="28"/>
        </w:rPr>
      </w:pPr>
      <w:r w:rsidRPr="00D9612D">
        <w:rPr>
          <w:rFonts w:ascii="標楷體" w:eastAsia="標楷體" w:hAnsi="標楷體" w:cs="Calibri" w:hint="eastAsia"/>
          <w:b/>
          <w:sz w:val="28"/>
          <w:szCs w:val="28"/>
        </w:rPr>
        <w:t>預期效益</w:t>
      </w:r>
      <w:r w:rsidR="00BE76D5" w:rsidRPr="00D9612D">
        <w:rPr>
          <w:rFonts w:ascii="標楷體" w:eastAsia="標楷體" w:hAnsi="標楷體" w:cs="Calibri" w:hint="eastAsia"/>
          <w:b/>
          <w:sz w:val="28"/>
          <w:szCs w:val="28"/>
        </w:rPr>
        <w:t>：</w:t>
      </w:r>
    </w:p>
    <w:p w:rsidR="003F0EEE" w:rsidRDefault="003F0EEE" w:rsidP="00CA13C8">
      <w:pPr>
        <w:numPr>
          <w:ilvl w:val="0"/>
          <w:numId w:val="36"/>
        </w:numPr>
        <w:tabs>
          <w:tab w:val="left" w:pos="567"/>
        </w:tabs>
        <w:spacing w:line="440" w:lineRule="exact"/>
        <w:ind w:left="1134" w:hanging="654"/>
        <w:rPr>
          <w:rFonts w:ascii="標楷體" w:eastAsia="標楷體" w:hAnsi="標楷體" w:cs="細明體"/>
          <w:sz w:val="28"/>
          <w:szCs w:val="28"/>
        </w:rPr>
      </w:pPr>
      <w:r>
        <w:rPr>
          <w:rFonts w:ascii="標楷體" w:eastAsia="標楷體" w:hAnsi="標楷體" w:cs="細明體" w:hint="eastAsia"/>
          <w:sz w:val="28"/>
          <w:szCs w:val="28"/>
        </w:rPr>
        <w:t>量化指標：</w:t>
      </w:r>
    </w:p>
    <w:p w:rsidR="00BE76D5" w:rsidRPr="00B54B34" w:rsidRDefault="00487097" w:rsidP="00CA13C8">
      <w:pPr>
        <w:numPr>
          <w:ilvl w:val="0"/>
          <w:numId w:val="79"/>
        </w:numPr>
        <w:tabs>
          <w:tab w:val="left" w:pos="567"/>
        </w:tabs>
        <w:spacing w:line="440" w:lineRule="exact"/>
        <w:ind w:left="1134" w:hanging="425"/>
        <w:rPr>
          <w:rFonts w:ascii="標楷體" w:eastAsia="標楷體" w:hAnsi="標楷體" w:cs="細明體"/>
          <w:sz w:val="28"/>
          <w:szCs w:val="28"/>
        </w:rPr>
      </w:pPr>
      <w:r w:rsidRPr="00B54B34">
        <w:rPr>
          <w:rFonts w:ascii="標楷體" w:eastAsia="標楷體" w:hAnsi="標楷體" w:cs="細明體" w:hint="eastAsia"/>
          <w:sz w:val="28"/>
          <w:szCs w:val="28"/>
        </w:rPr>
        <w:t>106年</w:t>
      </w:r>
      <w:r w:rsidR="00BE76D5" w:rsidRPr="00B54B34">
        <w:rPr>
          <w:rFonts w:ascii="標楷體" w:eastAsia="標楷體" w:hAnsi="標楷體" w:cs="細明體" w:hint="eastAsia"/>
          <w:sz w:val="28"/>
          <w:szCs w:val="28"/>
        </w:rPr>
        <w:t>目標：婦女大學開設113班，3,390人次參與。</w:t>
      </w:r>
    </w:p>
    <w:p w:rsidR="00BE76D5" w:rsidRPr="00B54B34" w:rsidRDefault="00487097" w:rsidP="00CA13C8">
      <w:pPr>
        <w:numPr>
          <w:ilvl w:val="0"/>
          <w:numId w:val="79"/>
        </w:numPr>
        <w:tabs>
          <w:tab w:val="left" w:pos="567"/>
        </w:tabs>
        <w:spacing w:line="440" w:lineRule="exact"/>
        <w:ind w:left="1134" w:hanging="425"/>
        <w:rPr>
          <w:rFonts w:ascii="標楷體" w:eastAsia="標楷體" w:hAnsi="標楷體" w:cs="細明體"/>
          <w:sz w:val="28"/>
          <w:szCs w:val="28"/>
        </w:rPr>
      </w:pPr>
      <w:r w:rsidRPr="00B54B34">
        <w:rPr>
          <w:rFonts w:ascii="標楷體" w:eastAsia="標楷體" w:hAnsi="標楷體" w:cs="細明體" w:hint="eastAsia"/>
          <w:sz w:val="28"/>
          <w:szCs w:val="28"/>
        </w:rPr>
        <w:t>107年</w:t>
      </w:r>
      <w:r w:rsidR="00BE76D5" w:rsidRPr="00B54B34">
        <w:rPr>
          <w:rFonts w:ascii="標楷體" w:eastAsia="標楷體" w:hAnsi="標楷體" w:cs="細明體" w:hint="eastAsia"/>
          <w:sz w:val="28"/>
          <w:szCs w:val="28"/>
        </w:rPr>
        <w:t>目標：婦女大學開設118班，3,540人次參與。</w:t>
      </w:r>
    </w:p>
    <w:p w:rsidR="00BE76D5" w:rsidRPr="00B54B34" w:rsidRDefault="00487097" w:rsidP="00CA13C8">
      <w:pPr>
        <w:numPr>
          <w:ilvl w:val="0"/>
          <w:numId w:val="79"/>
        </w:numPr>
        <w:tabs>
          <w:tab w:val="left" w:pos="567"/>
        </w:tabs>
        <w:spacing w:line="440" w:lineRule="exact"/>
        <w:ind w:left="1134" w:hanging="425"/>
        <w:rPr>
          <w:rFonts w:ascii="標楷體" w:eastAsia="標楷體" w:hAnsi="標楷體" w:cs="細明體"/>
          <w:sz w:val="28"/>
          <w:szCs w:val="28"/>
        </w:rPr>
      </w:pPr>
      <w:r w:rsidRPr="00B54B34">
        <w:rPr>
          <w:rFonts w:ascii="標楷體" w:eastAsia="標楷體" w:hAnsi="標楷體" w:cs="細明體" w:hint="eastAsia"/>
          <w:sz w:val="28"/>
          <w:szCs w:val="28"/>
        </w:rPr>
        <w:t>108年</w:t>
      </w:r>
      <w:r w:rsidR="00BE76D5" w:rsidRPr="00B54B34">
        <w:rPr>
          <w:rFonts w:ascii="標楷體" w:eastAsia="標楷體" w:hAnsi="標楷體" w:cs="細明體" w:hint="eastAsia"/>
          <w:sz w:val="28"/>
          <w:szCs w:val="28"/>
        </w:rPr>
        <w:t>目標：婦女大學開設123班，3,690人次參與。</w:t>
      </w:r>
    </w:p>
    <w:p w:rsidR="00BE76D5" w:rsidRPr="00E2547D" w:rsidRDefault="00E2547D" w:rsidP="00CA13C8">
      <w:pPr>
        <w:numPr>
          <w:ilvl w:val="0"/>
          <w:numId w:val="36"/>
        </w:numPr>
        <w:tabs>
          <w:tab w:val="left" w:pos="567"/>
        </w:tabs>
        <w:spacing w:line="440" w:lineRule="exact"/>
        <w:ind w:left="1134" w:hanging="654"/>
        <w:rPr>
          <w:rFonts w:ascii="標楷體" w:eastAsia="標楷體" w:hAnsi="標楷體" w:cs="細明體"/>
          <w:sz w:val="28"/>
          <w:szCs w:val="28"/>
        </w:rPr>
      </w:pPr>
      <w:r>
        <w:rPr>
          <w:rFonts w:ascii="標楷體" w:eastAsia="標楷體" w:hAnsi="標楷體" w:cs="細明體" w:hint="eastAsia"/>
          <w:sz w:val="28"/>
          <w:szCs w:val="28"/>
        </w:rPr>
        <w:t>質化指標</w:t>
      </w:r>
      <w:r w:rsidR="00BE76D5" w:rsidRPr="00E2547D">
        <w:rPr>
          <w:rFonts w:ascii="標楷體" w:eastAsia="標楷體" w:hAnsi="標楷體" w:cs="細明體" w:hint="eastAsia"/>
          <w:sz w:val="28"/>
          <w:szCs w:val="28"/>
        </w:rPr>
        <w:t>：</w:t>
      </w:r>
    </w:p>
    <w:p w:rsidR="00BE76D5" w:rsidRPr="00B54B34" w:rsidRDefault="00BE76D5" w:rsidP="00CA13C8">
      <w:pPr>
        <w:numPr>
          <w:ilvl w:val="0"/>
          <w:numId w:val="80"/>
        </w:numPr>
        <w:tabs>
          <w:tab w:val="left" w:pos="567"/>
        </w:tabs>
        <w:spacing w:line="440" w:lineRule="exact"/>
        <w:ind w:left="1134" w:hanging="425"/>
        <w:rPr>
          <w:rFonts w:ascii="標楷體" w:eastAsia="標楷體" w:hAnsi="標楷體" w:cs="細明體"/>
          <w:sz w:val="28"/>
          <w:szCs w:val="28"/>
        </w:rPr>
      </w:pPr>
      <w:r w:rsidRPr="00B54B34">
        <w:rPr>
          <w:rFonts w:ascii="標楷體" w:eastAsia="標楷體" w:hAnsi="標楷體" w:cs="細明體" w:hint="eastAsia"/>
          <w:sz w:val="28"/>
          <w:szCs w:val="28"/>
        </w:rPr>
        <w:t>預計每年辦理2次「工作推動協調會」，並與各分校協調相關配合工作事項，以期共同推動本市婦女服務。</w:t>
      </w:r>
    </w:p>
    <w:p w:rsidR="00BE76D5" w:rsidRPr="00B54B34" w:rsidRDefault="00BE76D5" w:rsidP="00CA13C8">
      <w:pPr>
        <w:numPr>
          <w:ilvl w:val="0"/>
          <w:numId w:val="80"/>
        </w:numPr>
        <w:tabs>
          <w:tab w:val="left" w:pos="567"/>
        </w:tabs>
        <w:spacing w:line="440" w:lineRule="exact"/>
        <w:ind w:left="1134" w:hanging="425"/>
        <w:rPr>
          <w:rFonts w:ascii="標楷體" w:eastAsia="標楷體" w:hAnsi="標楷體" w:cs="細明體"/>
          <w:sz w:val="28"/>
          <w:szCs w:val="28"/>
        </w:rPr>
      </w:pPr>
      <w:r w:rsidRPr="00B54B34">
        <w:rPr>
          <w:rFonts w:ascii="標楷體" w:eastAsia="標楷體" w:hAnsi="標楷體" w:cs="細明體" w:hint="eastAsia"/>
          <w:sz w:val="28"/>
          <w:szCs w:val="28"/>
        </w:rPr>
        <w:t>預計每年辦理1次「成果展覽」，獎勵婦女認真向學精神，並分享學習成果，特於學期結束後成果展，鼓勵婦女參與之學習態度，並增進榮譽感。</w:t>
      </w:r>
    </w:p>
    <w:p w:rsidR="005363B3" w:rsidRPr="00B54B34" w:rsidRDefault="00BE76D5" w:rsidP="00CA13C8">
      <w:pPr>
        <w:numPr>
          <w:ilvl w:val="0"/>
          <w:numId w:val="80"/>
        </w:numPr>
        <w:tabs>
          <w:tab w:val="left" w:pos="567"/>
        </w:tabs>
        <w:spacing w:line="440" w:lineRule="exact"/>
        <w:ind w:left="1134" w:hanging="425"/>
        <w:rPr>
          <w:rFonts w:ascii="標楷體" w:eastAsia="標楷體" w:hAnsi="標楷體" w:cs="細明體"/>
          <w:sz w:val="28"/>
          <w:szCs w:val="28"/>
        </w:rPr>
      </w:pPr>
      <w:r w:rsidRPr="00B54B34">
        <w:rPr>
          <w:rFonts w:ascii="標楷體" w:eastAsia="標楷體" w:hAnsi="標楷體" w:cs="細明體" w:hint="eastAsia"/>
          <w:sz w:val="28"/>
          <w:szCs w:val="28"/>
        </w:rPr>
        <w:t>預計每年辦理20場次以上之「市政櫥窗」加強婦女認識本市社會福利服務及政策，引領婦女持續學習成長並促進其參與社區及公共事務。</w:t>
      </w:r>
    </w:p>
    <w:p w:rsidR="00BE76D5" w:rsidRPr="00BE76D5" w:rsidRDefault="00BE76D5" w:rsidP="00C2046B">
      <w:pPr>
        <w:tabs>
          <w:tab w:val="left" w:pos="567"/>
        </w:tabs>
        <w:spacing w:beforeLines="50" w:before="180" w:afterLines="50" w:after="180" w:line="440" w:lineRule="exact"/>
        <w:jc w:val="both"/>
        <w:rPr>
          <w:rFonts w:ascii="標楷體" w:eastAsia="標楷體" w:hAnsi="標楷體" w:cs="Calibri"/>
          <w:b/>
          <w:sz w:val="28"/>
          <w:szCs w:val="28"/>
        </w:rPr>
      </w:pPr>
      <w:r w:rsidRPr="00BE76D5">
        <w:rPr>
          <w:rFonts w:ascii="標楷體" w:eastAsia="標楷體" w:hAnsi="標楷體" w:cs="Calibri" w:hint="eastAsia"/>
          <w:b/>
          <w:sz w:val="28"/>
          <w:szCs w:val="28"/>
        </w:rPr>
        <w:t>【方案</w:t>
      </w:r>
      <w:r w:rsidR="00EA3C85">
        <w:rPr>
          <w:rFonts w:ascii="標楷體" w:eastAsia="標楷體" w:hAnsi="標楷體" w:cs="Calibri" w:hint="eastAsia"/>
          <w:b/>
          <w:sz w:val="28"/>
          <w:szCs w:val="28"/>
        </w:rPr>
        <w:t>五</w:t>
      </w:r>
      <w:r w:rsidRPr="00BE76D5">
        <w:rPr>
          <w:rFonts w:ascii="標楷體" w:eastAsia="標楷體" w:hAnsi="標楷體" w:cs="Calibri" w:hint="eastAsia"/>
          <w:b/>
          <w:sz w:val="28"/>
          <w:szCs w:val="28"/>
        </w:rPr>
        <w:t>：運用</w:t>
      </w:r>
      <w:r w:rsidR="002760D9">
        <w:rPr>
          <w:rFonts w:ascii="標楷體" w:eastAsia="標楷體" w:hAnsi="標楷體" w:cs="Calibri" w:hint="eastAsia"/>
          <w:b/>
          <w:sz w:val="28"/>
          <w:szCs w:val="28"/>
        </w:rPr>
        <w:t>豐富</w:t>
      </w:r>
      <w:r w:rsidRPr="00BE76D5">
        <w:rPr>
          <w:rFonts w:ascii="標楷體" w:eastAsia="標楷體" w:hAnsi="標楷體" w:cs="Calibri" w:hint="eastAsia"/>
          <w:b/>
          <w:sz w:val="28"/>
          <w:szCs w:val="28"/>
        </w:rPr>
        <w:t>場館</w:t>
      </w:r>
      <w:r w:rsidR="002760D9">
        <w:rPr>
          <w:rFonts w:ascii="標楷體" w:eastAsia="標楷體" w:hAnsi="標楷體" w:cs="Calibri" w:hint="eastAsia"/>
          <w:b/>
          <w:sz w:val="28"/>
          <w:szCs w:val="28"/>
        </w:rPr>
        <w:t>資源</w:t>
      </w:r>
      <w:r w:rsidRPr="00BE76D5">
        <w:rPr>
          <w:rFonts w:ascii="標楷體" w:eastAsia="標楷體" w:hAnsi="標楷體" w:cs="Calibri" w:hint="eastAsia"/>
          <w:b/>
          <w:sz w:val="28"/>
          <w:szCs w:val="28"/>
        </w:rPr>
        <w:t>，開設</w:t>
      </w:r>
      <w:r w:rsidR="002760D9">
        <w:rPr>
          <w:rFonts w:ascii="標楷體" w:eastAsia="標楷體" w:hAnsi="標楷體" w:cs="Calibri" w:hint="eastAsia"/>
          <w:b/>
          <w:sz w:val="28"/>
          <w:szCs w:val="28"/>
        </w:rPr>
        <w:t>文化</w:t>
      </w:r>
      <w:r w:rsidR="00102245">
        <w:rPr>
          <w:rFonts w:ascii="標楷體" w:eastAsia="標楷體" w:hAnsi="標楷體" w:cs="Calibri" w:hint="eastAsia"/>
          <w:b/>
          <w:sz w:val="28"/>
          <w:szCs w:val="28"/>
        </w:rPr>
        <w:t>講座課程</w:t>
      </w:r>
      <w:r w:rsidRPr="00BE76D5">
        <w:rPr>
          <w:rFonts w:ascii="標楷體" w:eastAsia="標楷體" w:hAnsi="標楷體" w:cs="Calibri" w:hint="eastAsia"/>
          <w:b/>
          <w:sz w:val="28"/>
          <w:szCs w:val="28"/>
        </w:rPr>
        <w:t>】  主政局處：</w:t>
      </w:r>
      <w:r>
        <w:rPr>
          <w:rFonts w:ascii="標楷體" w:eastAsia="標楷體" w:hAnsi="標楷體" w:cs="Calibri" w:hint="eastAsia"/>
          <w:b/>
          <w:sz w:val="28"/>
          <w:szCs w:val="28"/>
        </w:rPr>
        <w:t>文化局</w:t>
      </w:r>
    </w:p>
    <w:p w:rsidR="00BE76D5" w:rsidRDefault="00BE76D5" w:rsidP="00EB5C98">
      <w:pPr>
        <w:pStyle w:val="a8"/>
        <w:numPr>
          <w:ilvl w:val="0"/>
          <w:numId w:val="10"/>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推動現況：</w:t>
      </w:r>
    </w:p>
    <w:p w:rsidR="00BE76D5" w:rsidRPr="00BE76D5" w:rsidRDefault="00BE76D5" w:rsidP="00052E49">
      <w:pPr>
        <w:pStyle w:val="a8"/>
        <w:tabs>
          <w:tab w:val="left" w:pos="851"/>
        </w:tabs>
        <w:spacing w:line="440" w:lineRule="exact"/>
        <w:ind w:leftChars="354" w:left="850"/>
        <w:jc w:val="both"/>
        <w:rPr>
          <w:rFonts w:ascii="標楷體" w:eastAsia="標楷體" w:hAnsi="標楷體" w:cs="Calibri"/>
          <w:b/>
          <w:sz w:val="28"/>
          <w:szCs w:val="28"/>
        </w:rPr>
      </w:pPr>
      <w:r w:rsidRPr="00BE76D5">
        <w:rPr>
          <w:rFonts w:ascii="標楷體" w:eastAsia="標楷體" w:hAnsi="標楷體" w:cs="Tahoma" w:hint="eastAsia"/>
          <w:sz w:val="28"/>
          <w:szCs w:val="28"/>
        </w:rPr>
        <w:t>本市主要大型文化場館計有鶯歌陶瓷博物館、淡水古蹟博物館、黃金博物館、十三行博物館、新北市立圖書館等5所主要館舍，各依不同館舍特性及營運主軸，持續規劃推展終身學習，提升人文素養與生活知能，透過辦理各項藝文推廣活動，包含講座、影音聆賞、藝文展演、體驗課程、主題書展等多樣型態，並大力推廣新住民、原住民議題等多元文化活動。</w:t>
      </w:r>
    </w:p>
    <w:p w:rsidR="00BE76D5" w:rsidRPr="00BE76D5" w:rsidRDefault="00BE76D5" w:rsidP="00EB5C98">
      <w:pPr>
        <w:pStyle w:val="a8"/>
        <w:numPr>
          <w:ilvl w:val="0"/>
          <w:numId w:val="10"/>
        </w:numPr>
        <w:tabs>
          <w:tab w:val="left" w:pos="851"/>
        </w:tabs>
        <w:spacing w:line="440" w:lineRule="exact"/>
        <w:ind w:leftChars="0" w:left="993" w:hanging="709"/>
        <w:jc w:val="both"/>
        <w:rPr>
          <w:rFonts w:ascii="標楷體" w:eastAsia="標楷體" w:hAnsi="標楷體" w:cs="Calibri"/>
          <w:b/>
          <w:sz w:val="28"/>
          <w:szCs w:val="28"/>
        </w:rPr>
      </w:pPr>
      <w:r w:rsidRPr="006C6EBB">
        <w:rPr>
          <w:rFonts w:ascii="標楷體" w:eastAsia="標楷體" w:hAnsi="標楷體" w:cs="Calibri" w:hint="eastAsia"/>
          <w:b/>
          <w:sz w:val="28"/>
          <w:szCs w:val="28"/>
        </w:rPr>
        <w:t>方案內容：</w:t>
      </w:r>
    </w:p>
    <w:p w:rsidR="00BE76D5" w:rsidRPr="00B54B34" w:rsidRDefault="00BE76D5" w:rsidP="00CA13C8">
      <w:pPr>
        <w:numPr>
          <w:ilvl w:val="0"/>
          <w:numId w:val="37"/>
        </w:numPr>
        <w:tabs>
          <w:tab w:val="left" w:pos="567"/>
        </w:tabs>
        <w:spacing w:line="440" w:lineRule="exact"/>
        <w:ind w:left="1134" w:hanging="708"/>
        <w:rPr>
          <w:rFonts w:ascii="標楷體" w:eastAsia="標楷體" w:hAnsi="標楷體" w:cs="細明體"/>
          <w:sz w:val="28"/>
          <w:szCs w:val="28"/>
        </w:rPr>
      </w:pPr>
      <w:r w:rsidRPr="00B54B34">
        <w:rPr>
          <w:rFonts w:ascii="標楷體" w:eastAsia="標楷體" w:hAnsi="標楷體" w:cs="細明體" w:hint="eastAsia"/>
          <w:sz w:val="28"/>
          <w:szCs w:val="28"/>
        </w:rPr>
        <w:t>新北市立圖書館：全市103所圖書分館或圖書閱覽室持續辦理各項分齡分眾閱讀及藝文閱讀推廣活動。</w:t>
      </w:r>
    </w:p>
    <w:p w:rsidR="00BE76D5" w:rsidRPr="00B54B34" w:rsidRDefault="00BE76D5" w:rsidP="00CA13C8">
      <w:pPr>
        <w:numPr>
          <w:ilvl w:val="0"/>
          <w:numId w:val="37"/>
        </w:numPr>
        <w:tabs>
          <w:tab w:val="left" w:pos="567"/>
        </w:tabs>
        <w:spacing w:line="440" w:lineRule="exact"/>
        <w:ind w:left="1134" w:hanging="708"/>
        <w:rPr>
          <w:rFonts w:ascii="標楷體" w:eastAsia="標楷體" w:hAnsi="標楷體" w:cs="細明體"/>
          <w:sz w:val="28"/>
          <w:szCs w:val="28"/>
        </w:rPr>
      </w:pPr>
      <w:r w:rsidRPr="00B54B34">
        <w:rPr>
          <w:rFonts w:ascii="標楷體" w:eastAsia="標楷體" w:hAnsi="標楷體" w:cs="細明體" w:hint="eastAsia"/>
          <w:sz w:val="28"/>
          <w:szCs w:val="28"/>
        </w:rPr>
        <w:t>鶯歌陶瓷博物館：持續辦理國內外陶藝展覽，長期建置數位課程供民眾查詢學習，並提供民眾多樣化手作體驗課程。</w:t>
      </w:r>
    </w:p>
    <w:p w:rsidR="00BE76D5" w:rsidRPr="00B54B34" w:rsidRDefault="00BE76D5" w:rsidP="00CA13C8">
      <w:pPr>
        <w:numPr>
          <w:ilvl w:val="0"/>
          <w:numId w:val="37"/>
        </w:numPr>
        <w:tabs>
          <w:tab w:val="left" w:pos="567"/>
        </w:tabs>
        <w:spacing w:line="440" w:lineRule="exact"/>
        <w:ind w:left="1134" w:hanging="708"/>
        <w:rPr>
          <w:rFonts w:ascii="標楷體" w:eastAsia="標楷體" w:hAnsi="標楷體" w:cs="細明體"/>
          <w:sz w:val="28"/>
          <w:szCs w:val="28"/>
        </w:rPr>
      </w:pPr>
      <w:r w:rsidRPr="00B54B34">
        <w:rPr>
          <w:rFonts w:ascii="標楷體" w:eastAsia="標楷體" w:hAnsi="標楷體" w:cs="細明體" w:hint="eastAsia"/>
          <w:sz w:val="28"/>
          <w:szCs w:val="28"/>
        </w:rPr>
        <w:t>黃金博物館：促進民眾對於金水礦業遺址的認識與瞭解，邀請學者專家進行講座，以推動水金九礦業文化景觀、世界遺產與產業遺產保存管理。</w:t>
      </w:r>
    </w:p>
    <w:p w:rsidR="00BE76D5" w:rsidRPr="00B54B34" w:rsidRDefault="00BE76D5" w:rsidP="00CA13C8">
      <w:pPr>
        <w:numPr>
          <w:ilvl w:val="0"/>
          <w:numId w:val="37"/>
        </w:numPr>
        <w:tabs>
          <w:tab w:val="left" w:pos="567"/>
        </w:tabs>
        <w:spacing w:line="440" w:lineRule="exact"/>
        <w:ind w:left="1134" w:hanging="708"/>
        <w:rPr>
          <w:rFonts w:ascii="標楷體" w:eastAsia="標楷體" w:hAnsi="標楷體" w:cs="細明體"/>
          <w:sz w:val="28"/>
          <w:szCs w:val="28"/>
        </w:rPr>
      </w:pPr>
      <w:r w:rsidRPr="00B54B34">
        <w:rPr>
          <w:rFonts w:ascii="標楷體" w:eastAsia="標楷體" w:hAnsi="標楷體" w:cs="細明體" w:hint="eastAsia"/>
          <w:sz w:val="28"/>
          <w:szCs w:val="28"/>
        </w:rPr>
        <w:t>淡水古蹟博物館：異業合作建置展覽及主題教育體驗空間，持續辦理世界遺產教育深耕與推廣，除導覽人力培訓外，並進行世界遺產教材實驗教學及推動教材實作輔導與學生戶外踏查。</w:t>
      </w:r>
    </w:p>
    <w:p w:rsidR="00BE76D5" w:rsidRPr="00B54B34" w:rsidRDefault="00BE76D5" w:rsidP="00CA13C8">
      <w:pPr>
        <w:numPr>
          <w:ilvl w:val="0"/>
          <w:numId w:val="37"/>
        </w:numPr>
        <w:tabs>
          <w:tab w:val="left" w:pos="567"/>
        </w:tabs>
        <w:spacing w:line="440" w:lineRule="exact"/>
        <w:ind w:left="1134" w:hanging="708"/>
        <w:rPr>
          <w:rFonts w:ascii="標楷體" w:eastAsia="標楷體" w:hAnsi="標楷體" w:cs="細明體"/>
          <w:sz w:val="28"/>
          <w:szCs w:val="28"/>
        </w:rPr>
      </w:pPr>
      <w:r w:rsidRPr="00B54B34">
        <w:rPr>
          <w:rFonts w:ascii="標楷體" w:eastAsia="標楷體" w:hAnsi="標楷體" w:cs="細明體" w:hint="eastAsia"/>
          <w:sz w:val="28"/>
          <w:szCs w:val="28"/>
        </w:rPr>
        <w:t>十三行博物館：針對博物館之常設展、各類主題性特展，進行相關教學活動規劃與執行，亦辦理假日教育體驗活動，並可攜回手作成品，留下完整地深刻參與經驗。</w:t>
      </w:r>
    </w:p>
    <w:p w:rsidR="00BE76D5" w:rsidRPr="00BE76D5" w:rsidRDefault="00E2547D" w:rsidP="00EB5C98">
      <w:pPr>
        <w:pStyle w:val="a8"/>
        <w:numPr>
          <w:ilvl w:val="0"/>
          <w:numId w:val="10"/>
        </w:numPr>
        <w:tabs>
          <w:tab w:val="left" w:pos="851"/>
        </w:tabs>
        <w:spacing w:line="440" w:lineRule="exact"/>
        <w:ind w:leftChars="0" w:left="993" w:hanging="709"/>
        <w:jc w:val="both"/>
        <w:rPr>
          <w:rFonts w:ascii="標楷體" w:eastAsia="標楷體" w:hAnsi="標楷體" w:cs="Calibri"/>
          <w:b/>
          <w:sz w:val="28"/>
          <w:szCs w:val="28"/>
        </w:rPr>
      </w:pPr>
      <w:r w:rsidRPr="00615E6C">
        <w:rPr>
          <w:rFonts w:ascii="標楷體" w:eastAsia="標楷體" w:hAnsi="標楷體" w:cs="Calibri" w:hint="eastAsia"/>
          <w:b/>
          <w:sz w:val="28"/>
          <w:szCs w:val="28"/>
        </w:rPr>
        <w:t>預期效益</w:t>
      </w:r>
      <w:r w:rsidR="00BE76D5" w:rsidRPr="00856AE9">
        <w:rPr>
          <w:rFonts w:ascii="標楷體" w:eastAsia="標楷體" w:hAnsi="標楷體" w:cs="Calibri" w:hint="eastAsia"/>
          <w:b/>
          <w:sz w:val="28"/>
          <w:szCs w:val="28"/>
        </w:rPr>
        <w:t>：</w:t>
      </w:r>
    </w:p>
    <w:p w:rsidR="00E2547D" w:rsidRDefault="00E2547D" w:rsidP="00CA13C8">
      <w:pPr>
        <w:numPr>
          <w:ilvl w:val="0"/>
          <w:numId w:val="38"/>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BE76D5" w:rsidRPr="00B54B34" w:rsidRDefault="00487097" w:rsidP="00CA13C8">
      <w:pPr>
        <w:numPr>
          <w:ilvl w:val="0"/>
          <w:numId w:val="81"/>
        </w:numPr>
        <w:tabs>
          <w:tab w:val="left" w:pos="567"/>
        </w:tabs>
        <w:spacing w:line="440" w:lineRule="exact"/>
        <w:ind w:left="1134" w:hanging="425"/>
        <w:rPr>
          <w:rFonts w:ascii="標楷體" w:eastAsia="標楷體" w:hAnsi="標楷體" w:cs="細明體"/>
          <w:sz w:val="28"/>
          <w:szCs w:val="28"/>
        </w:rPr>
      </w:pPr>
      <w:r w:rsidRPr="00B54B34">
        <w:rPr>
          <w:rFonts w:ascii="標楷體" w:eastAsia="標楷體" w:hAnsi="標楷體" w:cs="細明體" w:hint="eastAsia"/>
          <w:sz w:val="28"/>
          <w:szCs w:val="28"/>
        </w:rPr>
        <w:t>106年</w:t>
      </w:r>
      <w:r w:rsidR="00BE76D5" w:rsidRPr="00B54B34">
        <w:rPr>
          <w:rFonts w:ascii="標楷體" w:eastAsia="標楷體" w:hAnsi="標楷體" w:cs="細明體" w:hint="eastAsia"/>
          <w:sz w:val="28"/>
          <w:szCs w:val="28"/>
        </w:rPr>
        <w:t>目標：辦理全市各類活動、講座、研習共7,600</w:t>
      </w:r>
      <w:r w:rsidR="00B54B34">
        <w:rPr>
          <w:rFonts w:ascii="標楷體" w:eastAsia="標楷體" w:hAnsi="標楷體" w:cs="細明體" w:hint="eastAsia"/>
          <w:sz w:val="28"/>
          <w:szCs w:val="28"/>
        </w:rPr>
        <w:t>場，預估參與及瀏覽人次</w:t>
      </w:r>
      <w:r w:rsidR="00BE76D5" w:rsidRPr="00B54B34">
        <w:rPr>
          <w:rFonts w:ascii="標楷體" w:eastAsia="標楷體" w:hAnsi="標楷體" w:cs="細明體" w:hint="eastAsia"/>
          <w:sz w:val="28"/>
          <w:szCs w:val="28"/>
        </w:rPr>
        <w:t>205萬人。</w:t>
      </w:r>
    </w:p>
    <w:p w:rsidR="00BE76D5" w:rsidRPr="00B54B34" w:rsidRDefault="00487097" w:rsidP="00CA13C8">
      <w:pPr>
        <w:numPr>
          <w:ilvl w:val="0"/>
          <w:numId w:val="81"/>
        </w:numPr>
        <w:tabs>
          <w:tab w:val="left" w:pos="567"/>
        </w:tabs>
        <w:spacing w:line="440" w:lineRule="exact"/>
        <w:ind w:left="1134" w:hanging="425"/>
        <w:rPr>
          <w:rFonts w:ascii="標楷體" w:eastAsia="標楷體" w:hAnsi="標楷體" w:cs="細明體"/>
          <w:sz w:val="28"/>
          <w:szCs w:val="28"/>
        </w:rPr>
      </w:pPr>
      <w:r w:rsidRPr="00B54B34">
        <w:rPr>
          <w:rFonts w:ascii="標楷體" w:eastAsia="標楷體" w:hAnsi="標楷體" w:cs="細明體" w:hint="eastAsia"/>
          <w:sz w:val="28"/>
          <w:szCs w:val="28"/>
        </w:rPr>
        <w:t>107年</w:t>
      </w:r>
      <w:r w:rsidR="00BE76D5" w:rsidRPr="00B54B34">
        <w:rPr>
          <w:rFonts w:ascii="標楷體" w:eastAsia="標楷體" w:hAnsi="標楷體" w:cs="細明體" w:hint="eastAsia"/>
          <w:sz w:val="28"/>
          <w:szCs w:val="28"/>
        </w:rPr>
        <w:t>目標：辦理全市各類活動、講座、研習共7,700場，預估參與及瀏覽人次206萬人。</w:t>
      </w:r>
    </w:p>
    <w:p w:rsidR="00BE76D5" w:rsidRPr="00B54B34" w:rsidRDefault="00487097" w:rsidP="00CA13C8">
      <w:pPr>
        <w:numPr>
          <w:ilvl w:val="0"/>
          <w:numId w:val="81"/>
        </w:numPr>
        <w:tabs>
          <w:tab w:val="left" w:pos="567"/>
        </w:tabs>
        <w:spacing w:line="440" w:lineRule="exact"/>
        <w:ind w:left="1134" w:hanging="425"/>
        <w:rPr>
          <w:rFonts w:ascii="標楷體" w:eastAsia="標楷體" w:hAnsi="標楷體" w:cs="細明體"/>
          <w:sz w:val="28"/>
          <w:szCs w:val="28"/>
        </w:rPr>
      </w:pPr>
      <w:r w:rsidRPr="00B54B34">
        <w:rPr>
          <w:rFonts w:ascii="標楷體" w:eastAsia="標楷體" w:hAnsi="標楷體" w:cs="細明體" w:hint="eastAsia"/>
          <w:sz w:val="28"/>
          <w:szCs w:val="28"/>
        </w:rPr>
        <w:t>108年</w:t>
      </w:r>
      <w:r w:rsidR="00BE76D5" w:rsidRPr="00B54B34">
        <w:rPr>
          <w:rFonts w:ascii="標楷體" w:eastAsia="標楷體" w:hAnsi="標楷體" w:cs="細明體" w:hint="eastAsia"/>
          <w:sz w:val="28"/>
          <w:szCs w:val="28"/>
        </w:rPr>
        <w:t>目標：辦理全市各類活動、講座、研習共7,800場，預估參與及瀏覽人次207萬人。</w:t>
      </w:r>
    </w:p>
    <w:p w:rsidR="00BE76D5" w:rsidRPr="00E2547D" w:rsidRDefault="00E2547D" w:rsidP="00CA13C8">
      <w:pPr>
        <w:numPr>
          <w:ilvl w:val="0"/>
          <w:numId w:val="38"/>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BE76D5" w:rsidRPr="00E2547D">
        <w:rPr>
          <w:rFonts w:ascii="標楷體" w:eastAsia="標楷體" w:hAnsi="標楷體" w:cs="細明體" w:hint="eastAsia"/>
          <w:sz w:val="28"/>
          <w:szCs w:val="28"/>
        </w:rPr>
        <w:t>：</w:t>
      </w:r>
    </w:p>
    <w:p w:rsidR="00BE76D5" w:rsidRPr="00005128" w:rsidRDefault="00BE76D5" w:rsidP="00CA13C8">
      <w:pPr>
        <w:numPr>
          <w:ilvl w:val="0"/>
          <w:numId w:val="82"/>
        </w:numPr>
        <w:tabs>
          <w:tab w:val="left" w:pos="567"/>
        </w:tabs>
        <w:spacing w:line="440" w:lineRule="exact"/>
        <w:ind w:left="1134" w:hanging="425"/>
        <w:rPr>
          <w:rFonts w:ascii="標楷體" w:eastAsia="標楷體" w:hAnsi="標楷體" w:cs="細明體"/>
          <w:sz w:val="28"/>
          <w:szCs w:val="28"/>
        </w:rPr>
      </w:pPr>
      <w:r w:rsidRPr="00005128">
        <w:rPr>
          <w:rFonts w:ascii="標楷體" w:eastAsia="標楷體" w:hAnsi="標楷體" w:cs="細明體" w:hint="eastAsia"/>
          <w:sz w:val="28"/>
          <w:szCs w:val="28"/>
        </w:rPr>
        <w:t>持續推動各項閱讀活動，提供各年齡層市民終身學習機會，增進人文素養及生活常識，培養市民多元學習興趣及閱讀習慣。</w:t>
      </w:r>
    </w:p>
    <w:p w:rsidR="00BE76D5" w:rsidRPr="00005128" w:rsidRDefault="00BE76D5" w:rsidP="00CA13C8">
      <w:pPr>
        <w:numPr>
          <w:ilvl w:val="0"/>
          <w:numId w:val="82"/>
        </w:numPr>
        <w:tabs>
          <w:tab w:val="left" w:pos="567"/>
        </w:tabs>
        <w:spacing w:line="440" w:lineRule="exact"/>
        <w:ind w:left="1134" w:hanging="425"/>
        <w:rPr>
          <w:rFonts w:ascii="標楷體" w:eastAsia="標楷體" w:hAnsi="標楷體" w:cs="細明體"/>
          <w:sz w:val="28"/>
          <w:szCs w:val="28"/>
        </w:rPr>
      </w:pPr>
      <w:r w:rsidRPr="00005128">
        <w:rPr>
          <w:rFonts w:ascii="標楷體" w:eastAsia="標楷體" w:hAnsi="標楷體" w:cs="細明體" w:hint="eastAsia"/>
          <w:sz w:val="28"/>
          <w:szCs w:val="28"/>
        </w:rPr>
        <w:t>透過講座、研習與教育訓練，促進民眾對於文化資產保存與觀光發展議題之瞭解。</w:t>
      </w:r>
    </w:p>
    <w:p w:rsidR="00EA3C85" w:rsidRPr="00EA3C85" w:rsidRDefault="00EA3C85" w:rsidP="00C2046B">
      <w:pPr>
        <w:tabs>
          <w:tab w:val="left" w:pos="567"/>
        </w:tabs>
        <w:spacing w:beforeLines="50" w:before="180" w:afterLines="50" w:after="180" w:line="440" w:lineRule="exact"/>
        <w:jc w:val="both"/>
        <w:rPr>
          <w:rFonts w:ascii="標楷體" w:eastAsia="標楷體" w:hAnsi="標楷體" w:cs="Calibri"/>
          <w:b/>
          <w:w w:val="90"/>
          <w:sz w:val="28"/>
          <w:szCs w:val="28"/>
        </w:rPr>
      </w:pPr>
      <w:r w:rsidRPr="00EA3C85">
        <w:rPr>
          <w:rFonts w:ascii="標楷體" w:eastAsia="標楷體" w:hAnsi="標楷體" w:cs="Calibri" w:hint="eastAsia"/>
          <w:b/>
          <w:sz w:val="28"/>
          <w:szCs w:val="28"/>
        </w:rPr>
        <w:t>【方案</w:t>
      </w:r>
      <w:r>
        <w:rPr>
          <w:rFonts w:ascii="標楷體" w:eastAsia="標楷體" w:hAnsi="標楷體" w:cs="Calibri" w:hint="eastAsia"/>
          <w:b/>
          <w:sz w:val="28"/>
          <w:szCs w:val="28"/>
        </w:rPr>
        <w:t>六</w:t>
      </w:r>
      <w:r w:rsidRPr="00EA3C85">
        <w:rPr>
          <w:rFonts w:ascii="標楷體" w:eastAsia="標楷體" w:hAnsi="標楷體" w:cs="Calibri" w:hint="eastAsia"/>
          <w:b/>
          <w:sz w:val="28"/>
          <w:szCs w:val="28"/>
        </w:rPr>
        <w:t>：</w:t>
      </w:r>
      <w:r w:rsidR="002760D9">
        <w:rPr>
          <w:rFonts w:ascii="標楷體" w:eastAsia="標楷體" w:hAnsi="標楷體" w:cs="Calibri" w:hint="eastAsia"/>
          <w:b/>
          <w:sz w:val="28"/>
          <w:szCs w:val="28"/>
        </w:rPr>
        <w:t>推動多元家庭教育</w:t>
      </w:r>
      <w:r w:rsidRPr="00EA3C85">
        <w:rPr>
          <w:rFonts w:ascii="標楷體" w:eastAsia="標楷體" w:hAnsi="標楷體" w:cs="Calibri" w:hint="eastAsia"/>
          <w:b/>
          <w:sz w:val="28"/>
          <w:szCs w:val="28"/>
        </w:rPr>
        <w:t>，</w:t>
      </w:r>
      <w:r w:rsidR="002760D9">
        <w:rPr>
          <w:rFonts w:ascii="標楷體" w:eastAsia="標楷體" w:hAnsi="標楷體" w:cs="Calibri" w:hint="eastAsia"/>
          <w:b/>
          <w:sz w:val="28"/>
          <w:szCs w:val="28"/>
        </w:rPr>
        <w:t>提升家庭經營知能</w:t>
      </w:r>
      <w:r w:rsidRPr="00EA3C85">
        <w:rPr>
          <w:rFonts w:ascii="標楷體" w:eastAsia="標楷體" w:hAnsi="標楷體" w:cs="Calibri" w:hint="eastAsia"/>
          <w:b/>
          <w:sz w:val="28"/>
          <w:szCs w:val="28"/>
        </w:rPr>
        <w:t>】</w:t>
      </w:r>
      <w:r w:rsidR="00C2046B">
        <w:rPr>
          <w:rFonts w:ascii="標楷體" w:eastAsia="標楷體" w:hAnsi="標楷體" w:cs="Calibri" w:hint="eastAsia"/>
          <w:b/>
          <w:sz w:val="28"/>
          <w:szCs w:val="28"/>
        </w:rPr>
        <w:t xml:space="preserve">   </w:t>
      </w:r>
      <w:r w:rsidRPr="00EA3C85">
        <w:rPr>
          <w:rFonts w:ascii="標楷體" w:eastAsia="標楷體" w:hAnsi="標楷體" w:cs="Calibri" w:hint="eastAsia"/>
          <w:b/>
          <w:w w:val="90"/>
          <w:sz w:val="28"/>
          <w:szCs w:val="28"/>
        </w:rPr>
        <w:t>主政局處：家庭教育中心</w:t>
      </w:r>
    </w:p>
    <w:p w:rsidR="00EA3C85" w:rsidRDefault="00EA3C85" w:rsidP="00EB5C98">
      <w:pPr>
        <w:pStyle w:val="a8"/>
        <w:numPr>
          <w:ilvl w:val="0"/>
          <w:numId w:val="24"/>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推動現況</w:t>
      </w:r>
      <w:r w:rsidRPr="007D0870">
        <w:rPr>
          <w:rFonts w:ascii="標楷體" w:eastAsia="標楷體" w:hAnsi="標楷體" w:cs="Calibri" w:hint="eastAsia"/>
          <w:b/>
          <w:sz w:val="28"/>
          <w:szCs w:val="28"/>
        </w:rPr>
        <w:t>：</w:t>
      </w:r>
    </w:p>
    <w:p w:rsidR="00EA3C85" w:rsidRPr="00C2046B" w:rsidRDefault="00EA3C85" w:rsidP="00CA13C8">
      <w:pPr>
        <w:numPr>
          <w:ilvl w:val="0"/>
          <w:numId w:val="39"/>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新北市人口計有397.6萬人，家戶數達152.2萬戶，為全臺人口及家戶數最多的地區，平均每戶人口數為2.61人，由於家庭少子女化及高齡化現象，家庭結構及功能也隨之改變，學習經營家庭，增進家人關係，提升家庭功能，是家庭教育中心辦理各項家庭教育最重要的核心目標。</w:t>
      </w:r>
    </w:p>
    <w:p w:rsidR="00EA3C85" w:rsidRPr="00C2046B" w:rsidRDefault="00EA3C85" w:rsidP="00CA13C8">
      <w:pPr>
        <w:numPr>
          <w:ilvl w:val="0"/>
          <w:numId w:val="39"/>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本中心依據家庭需求趨勢，提出各項因應的策略及方案，包括多元深耕課程、多元學習管道及資源整合。</w:t>
      </w:r>
    </w:p>
    <w:p w:rsidR="00EA3C85" w:rsidRDefault="00EA3C85" w:rsidP="00EB5C98">
      <w:pPr>
        <w:pStyle w:val="a8"/>
        <w:numPr>
          <w:ilvl w:val="0"/>
          <w:numId w:val="24"/>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方案內容：</w:t>
      </w:r>
    </w:p>
    <w:p w:rsidR="00EA3C85" w:rsidRPr="00C2046B" w:rsidRDefault="00EA3C85" w:rsidP="00CA13C8">
      <w:pPr>
        <w:numPr>
          <w:ilvl w:val="0"/>
          <w:numId w:val="40"/>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在多元深耕課程方面，透過家庭教育輔導團及產官學合作，多元化深耕於家庭教育課程教材之研發、培訓及推廣，提供親師生有趣又生活化的學習媒材，提高學習興趣。包括青少年愛家系列課程、親職團體系列方案等。</w:t>
      </w:r>
    </w:p>
    <w:p w:rsidR="00EA3C85" w:rsidRPr="00C2046B" w:rsidRDefault="00EA3C85" w:rsidP="00CA13C8">
      <w:pPr>
        <w:numPr>
          <w:ilvl w:val="0"/>
          <w:numId w:val="40"/>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在多元學習管道方面，中心每年度依不同家庭生命週期不同階段的對象，規劃多元且適性之親子職、婚姻、代間家庭教育實體學習課程、講座、活動、工作坊、營隊等。辦理親子職、婚姻、代間等各項家庭教育課程及活動，包括親職團體、親子職教育體驗課程、青少年愛家系列套裝課程、婚前教育、將婚伴侶婚姻教育、家有寶貝新手父母工作坊、婚後伴侶親密之旅、中老年高齡伴侶心約定、身心障礙者家庭成長團體、原住民族家庭教育課程等，以符合實際需求。</w:t>
      </w:r>
    </w:p>
    <w:p w:rsidR="00EA3C85" w:rsidRPr="00C2046B" w:rsidRDefault="00EA3C85" w:rsidP="00CA13C8">
      <w:pPr>
        <w:numPr>
          <w:ilvl w:val="0"/>
          <w:numId w:val="40"/>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在資源整合方面，中心配合市府各項重要政策，結合跨局處室或公民營機構共同推動家庭教育，創造1+1大於2的資源效益，促進更多市民參與學習的機會。結合學校及各單位擴大辦理節慶相關活動，每年五月舉辦幸福家庭月系列活動、八月祖父母節慶祝活動，透過家庭成員參與，將幸福家庭觀念落實於生活，並能善用政府資源，學習經營家庭。</w:t>
      </w:r>
    </w:p>
    <w:p w:rsidR="00EA3C85" w:rsidRDefault="00E2547D" w:rsidP="00EB5C98">
      <w:pPr>
        <w:pStyle w:val="a8"/>
        <w:numPr>
          <w:ilvl w:val="0"/>
          <w:numId w:val="24"/>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預期效益</w:t>
      </w:r>
      <w:r w:rsidR="00EA3C85">
        <w:rPr>
          <w:rFonts w:ascii="標楷體" w:eastAsia="標楷體" w:hAnsi="標楷體" w:cs="Calibri" w:hint="eastAsia"/>
          <w:b/>
          <w:sz w:val="28"/>
          <w:szCs w:val="28"/>
        </w:rPr>
        <w:t>:</w:t>
      </w:r>
    </w:p>
    <w:p w:rsidR="00E2547D" w:rsidRDefault="00E2547D" w:rsidP="00CA13C8">
      <w:pPr>
        <w:numPr>
          <w:ilvl w:val="0"/>
          <w:numId w:val="41"/>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EA3C85" w:rsidRPr="00C2046B" w:rsidRDefault="00EA3C85" w:rsidP="00CA13C8">
      <w:pPr>
        <w:numPr>
          <w:ilvl w:val="0"/>
          <w:numId w:val="83"/>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106年目標：辦理家庭教育相關課程及活動1,000場次，預計2萬5,000人次參與。</w:t>
      </w:r>
    </w:p>
    <w:p w:rsidR="00EA3C85" w:rsidRPr="00C2046B" w:rsidRDefault="00EA3C85" w:rsidP="00CA13C8">
      <w:pPr>
        <w:numPr>
          <w:ilvl w:val="0"/>
          <w:numId w:val="83"/>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107年目標：辦理家庭教育相關課程及活動1,100場次，預計2萬7,500人次參與。</w:t>
      </w:r>
    </w:p>
    <w:p w:rsidR="00EA3C85" w:rsidRPr="00E2547D" w:rsidRDefault="00EA3C85" w:rsidP="00CA13C8">
      <w:pPr>
        <w:numPr>
          <w:ilvl w:val="0"/>
          <w:numId w:val="83"/>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108年目標：辦理家庭教育相關課程及活動1,200場次，預計3萬人次參</w:t>
      </w:r>
      <w:r w:rsidRPr="00E2547D">
        <w:rPr>
          <w:rFonts w:ascii="標楷體" w:eastAsia="標楷體" w:hAnsi="標楷體" w:cs="細明體" w:hint="eastAsia"/>
          <w:sz w:val="28"/>
          <w:szCs w:val="28"/>
        </w:rPr>
        <w:t>與。</w:t>
      </w:r>
    </w:p>
    <w:p w:rsidR="00EA3C85" w:rsidRPr="00E2547D" w:rsidRDefault="000A4249" w:rsidP="00CA13C8">
      <w:pPr>
        <w:numPr>
          <w:ilvl w:val="0"/>
          <w:numId w:val="41"/>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EA3C85" w:rsidRPr="00E2547D">
        <w:rPr>
          <w:rFonts w:ascii="標楷體" w:eastAsia="標楷體" w:hAnsi="標楷體" w:cs="細明體" w:hint="eastAsia"/>
          <w:sz w:val="28"/>
          <w:szCs w:val="28"/>
        </w:rPr>
        <w:t>：</w:t>
      </w:r>
    </w:p>
    <w:p w:rsidR="00EA3C85" w:rsidRPr="00C2046B" w:rsidRDefault="00EA3C85" w:rsidP="00CA13C8">
      <w:pPr>
        <w:numPr>
          <w:ilvl w:val="0"/>
          <w:numId w:val="84"/>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深耕多元課程，提升家庭經營知能，結合產官學等領域專業人力共同研發。</w:t>
      </w:r>
    </w:p>
    <w:p w:rsidR="00EA3C85" w:rsidRPr="00C2046B" w:rsidRDefault="00EA3C85" w:rsidP="00CA13C8">
      <w:pPr>
        <w:numPr>
          <w:ilvl w:val="0"/>
          <w:numId w:val="84"/>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提供多元學習管道，擴大服務效益，透過跨界合作，連結民間資源共同辦理。</w:t>
      </w:r>
    </w:p>
    <w:p w:rsidR="00EA3C85" w:rsidRPr="00C2046B" w:rsidRDefault="00EA3C85" w:rsidP="00CA13C8">
      <w:pPr>
        <w:numPr>
          <w:ilvl w:val="0"/>
          <w:numId w:val="84"/>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整合各項資源，建立完善服務關懷網絡，擴大產官學及跨局處的合作。</w:t>
      </w:r>
    </w:p>
    <w:p w:rsidR="00BE76D5" w:rsidRPr="00BE76D5" w:rsidRDefault="00BE76D5" w:rsidP="00C2046B">
      <w:pPr>
        <w:tabs>
          <w:tab w:val="left" w:pos="567"/>
        </w:tabs>
        <w:spacing w:beforeLines="50" w:before="180" w:afterLines="50" w:after="180" w:line="440" w:lineRule="exact"/>
        <w:jc w:val="both"/>
        <w:rPr>
          <w:rFonts w:ascii="標楷體" w:eastAsia="標楷體" w:hAnsi="標楷體" w:cs="Calibri"/>
          <w:b/>
          <w:sz w:val="28"/>
          <w:szCs w:val="28"/>
        </w:rPr>
      </w:pPr>
      <w:r w:rsidRPr="00BE76D5">
        <w:rPr>
          <w:rFonts w:ascii="標楷體" w:eastAsia="標楷體" w:hAnsi="標楷體" w:cs="Calibri" w:hint="eastAsia"/>
          <w:b/>
          <w:sz w:val="28"/>
          <w:szCs w:val="28"/>
        </w:rPr>
        <w:t>【方案</w:t>
      </w:r>
      <w:r w:rsidR="00EA3C85">
        <w:rPr>
          <w:rFonts w:ascii="標楷體" w:eastAsia="標楷體" w:hAnsi="標楷體" w:cs="Calibri" w:hint="eastAsia"/>
          <w:b/>
          <w:sz w:val="28"/>
          <w:szCs w:val="28"/>
        </w:rPr>
        <w:t>七</w:t>
      </w:r>
      <w:r w:rsidRPr="00BE76D5">
        <w:rPr>
          <w:rFonts w:ascii="標楷體" w:eastAsia="標楷體" w:hAnsi="標楷體" w:cs="Calibri" w:hint="eastAsia"/>
          <w:b/>
          <w:sz w:val="28"/>
          <w:szCs w:val="28"/>
        </w:rPr>
        <w:t>：設置</w:t>
      </w:r>
      <w:r w:rsidR="00FF6306">
        <w:rPr>
          <w:rFonts w:ascii="標楷體" w:eastAsia="標楷體" w:hAnsi="標楷體" w:cs="Calibri" w:hint="eastAsia"/>
          <w:b/>
          <w:sz w:val="28"/>
          <w:szCs w:val="28"/>
        </w:rPr>
        <w:t>區區</w:t>
      </w:r>
      <w:r w:rsidRPr="00BE76D5">
        <w:rPr>
          <w:rFonts w:ascii="標楷體" w:eastAsia="標楷體" w:hAnsi="標楷體" w:cs="Calibri" w:hint="eastAsia"/>
          <w:b/>
          <w:sz w:val="28"/>
          <w:szCs w:val="28"/>
        </w:rPr>
        <w:t>樂齡中心，推動社區拓點學習】</w:t>
      </w:r>
      <w:r w:rsidR="00C2046B">
        <w:rPr>
          <w:rFonts w:ascii="標楷體" w:eastAsia="標楷體" w:hAnsi="標楷體" w:cs="Calibri" w:hint="eastAsia"/>
          <w:b/>
          <w:sz w:val="28"/>
          <w:szCs w:val="28"/>
        </w:rPr>
        <w:t xml:space="preserve">   </w:t>
      </w:r>
      <w:r w:rsidRPr="00BE76D5">
        <w:rPr>
          <w:rFonts w:ascii="標楷體" w:eastAsia="標楷體" w:hAnsi="標楷體" w:cs="Calibri" w:hint="eastAsia"/>
          <w:b/>
          <w:sz w:val="28"/>
          <w:szCs w:val="28"/>
        </w:rPr>
        <w:t xml:space="preserve">  主政局處：</w:t>
      </w:r>
      <w:r>
        <w:rPr>
          <w:rFonts w:ascii="標楷體" w:eastAsia="標楷體" w:hAnsi="標楷體" w:cs="Calibri" w:hint="eastAsia"/>
          <w:b/>
          <w:sz w:val="28"/>
          <w:szCs w:val="28"/>
        </w:rPr>
        <w:t>教育局</w:t>
      </w:r>
    </w:p>
    <w:p w:rsidR="00BE76D5" w:rsidRPr="00BE76D5" w:rsidRDefault="00BE76D5" w:rsidP="00EB5C98">
      <w:pPr>
        <w:pStyle w:val="a8"/>
        <w:numPr>
          <w:ilvl w:val="0"/>
          <w:numId w:val="11"/>
        </w:numPr>
        <w:tabs>
          <w:tab w:val="left" w:pos="851"/>
        </w:tabs>
        <w:spacing w:line="440" w:lineRule="exact"/>
        <w:ind w:leftChars="0" w:left="993" w:hanging="709"/>
        <w:jc w:val="both"/>
        <w:rPr>
          <w:rFonts w:ascii="標楷體" w:eastAsia="標楷體" w:hAnsi="標楷體" w:cs="Calibri"/>
          <w:b/>
          <w:sz w:val="28"/>
          <w:szCs w:val="28"/>
        </w:rPr>
      </w:pPr>
      <w:r w:rsidRPr="00650A28">
        <w:rPr>
          <w:rFonts w:ascii="標楷體" w:eastAsia="標楷體" w:hAnsi="標楷體" w:cs="Calibri" w:hint="eastAsia"/>
          <w:b/>
          <w:sz w:val="28"/>
          <w:szCs w:val="28"/>
        </w:rPr>
        <w:t>推動現況</w:t>
      </w:r>
      <w:r w:rsidRPr="00BE76D5">
        <w:rPr>
          <w:rFonts w:ascii="標楷體" w:eastAsia="標楷體" w:hAnsi="標楷體" w:cs="Calibri" w:hint="eastAsia"/>
          <w:b/>
          <w:sz w:val="28"/>
          <w:szCs w:val="28"/>
        </w:rPr>
        <w:t>：</w:t>
      </w:r>
    </w:p>
    <w:p w:rsidR="00BE76D5" w:rsidRPr="00C2046B" w:rsidRDefault="00BE76D5" w:rsidP="00CA13C8">
      <w:pPr>
        <w:numPr>
          <w:ilvl w:val="0"/>
          <w:numId w:val="42"/>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本市於28區設置30所樂齡學習中心，105年春、秋季班共計開設612班，14,500人參與課程，8,000人次以上參與活動。</w:t>
      </w:r>
    </w:p>
    <w:p w:rsidR="00BE76D5" w:rsidRPr="00C2046B" w:rsidRDefault="00BE76D5" w:rsidP="00CA13C8">
      <w:pPr>
        <w:numPr>
          <w:ilvl w:val="0"/>
          <w:numId w:val="42"/>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本市獲教育部「105年度訪視各直轄市及縣(市)政府執行樂齡學習政策實施計畫」為唯一榮獲特優獎，肯定本市樂齡學習政策。</w:t>
      </w:r>
    </w:p>
    <w:p w:rsidR="00BE76D5" w:rsidRPr="00C31A74" w:rsidRDefault="00BE76D5" w:rsidP="00EB5C98">
      <w:pPr>
        <w:pStyle w:val="a8"/>
        <w:numPr>
          <w:ilvl w:val="0"/>
          <w:numId w:val="11"/>
        </w:numPr>
        <w:tabs>
          <w:tab w:val="left" w:pos="851"/>
        </w:tabs>
        <w:spacing w:line="440" w:lineRule="exact"/>
        <w:ind w:leftChars="0" w:left="993" w:hanging="709"/>
        <w:jc w:val="both"/>
        <w:rPr>
          <w:rFonts w:ascii="標楷體" w:eastAsia="標楷體" w:hAnsi="標楷體" w:cs="Calibri"/>
          <w:b/>
          <w:sz w:val="28"/>
          <w:szCs w:val="28"/>
        </w:rPr>
      </w:pPr>
      <w:r w:rsidRPr="00C31A74">
        <w:rPr>
          <w:rFonts w:ascii="標楷體" w:eastAsia="標楷體" w:hAnsi="標楷體" w:cs="Calibri" w:hint="eastAsia"/>
          <w:b/>
          <w:sz w:val="28"/>
          <w:szCs w:val="28"/>
        </w:rPr>
        <w:t>辦理內容：</w:t>
      </w:r>
    </w:p>
    <w:p w:rsidR="00BE76D5" w:rsidRPr="00C2046B" w:rsidRDefault="00BE76D5" w:rsidP="00CA13C8">
      <w:pPr>
        <w:numPr>
          <w:ilvl w:val="0"/>
          <w:numId w:val="43"/>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召開樂齡連繫會報：定期召開樂齡學習中心連繫會報，進行行政人員進修，並觀摩分享績優樂齡中心運作，交流推動方式。</w:t>
      </w:r>
    </w:p>
    <w:p w:rsidR="00BE76D5" w:rsidRPr="00C2046B" w:rsidRDefault="00BE76D5" w:rsidP="00CA13C8">
      <w:pPr>
        <w:numPr>
          <w:ilvl w:val="0"/>
          <w:numId w:val="43"/>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課程開設及活動辦理：樂齡學習中心開設課程分樂齡核心課程、自主規劃課程、貢獻服務課程，並辦理多元活躍老化活動。</w:t>
      </w:r>
    </w:p>
    <w:p w:rsidR="00BE76D5" w:rsidRPr="00C2046B" w:rsidRDefault="00BE76D5" w:rsidP="00CA13C8">
      <w:pPr>
        <w:numPr>
          <w:ilvl w:val="0"/>
          <w:numId w:val="43"/>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推動社區拓點：將樂齡學習資源分送到轄屬村里，運用樂齡中心現有之講師及志工協助執行推動。</w:t>
      </w:r>
    </w:p>
    <w:p w:rsidR="00BE76D5" w:rsidRPr="00C2046B" w:rsidRDefault="00BE76D5" w:rsidP="00CA13C8">
      <w:pPr>
        <w:numPr>
          <w:ilvl w:val="0"/>
          <w:numId w:val="43"/>
        </w:numPr>
        <w:tabs>
          <w:tab w:val="left" w:pos="567"/>
        </w:tabs>
        <w:spacing w:line="440" w:lineRule="exact"/>
        <w:ind w:left="1134" w:hanging="708"/>
        <w:rPr>
          <w:rFonts w:ascii="標楷體" w:eastAsia="標楷體" w:hAnsi="標楷體" w:cs="細明體"/>
          <w:sz w:val="28"/>
          <w:szCs w:val="28"/>
        </w:rPr>
      </w:pPr>
      <w:r w:rsidRPr="00C2046B">
        <w:rPr>
          <w:rFonts w:ascii="標楷體" w:eastAsia="標楷體" w:hAnsi="標楷體" w:cs="細明體" w:hint="eastAsia"/>
          <w:sz w:val="28"/>
          <w:szCs w:val="28"/>
        </w:rPr>
        <w:t>辦理樂齡中心訪視：辦理所有樂齡學習中心訪視，透過集中書面訪視及實地訪視瞭解各中心辦理成效、提升辦學品質並協助解決問題。</w:t>
      </w:r>
    </w:p>
    <w:p w:rsidR="00BE76D5" w:rsidRPr="00C31A74" w:rsidRDefault="000A4249" w:rsidP="00EB5C98">
      <w:pPr>
        <w:pStyle w:val="a8"/>
        <w:numPr>
          <w:ilvl w:val="0"/>
          <w:numId w:val="11"/>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預期效益</w:t>
      </w:r>
      <w:r w:rsidR="00387B72">
        <w:rPr>
          <w:rFonts w:ascii="標楷體" w:eastAsia="標楷體" w:hAnsi="標楷體" w:cs="Calibri" w:hint="eastAsia"/>
          <w:b/>
          <w:sz w:val="28"/>
          <w:szCs w:val="28"/>
        </w:rPr>
        <w:t>：</w:t>
      </w:r>
    </w:p>
    <w:p w:rsidR="000A4249" w:rsidRDefault="000A4249" w:rsidP="00CA13C8">
      <w:pPr>
        <w:numPr>
          <w:ilvl w:val="0"/>
          <w:numId w:val="44"/>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BE76D5" w:rsidRPr="00C2046B" w:rsidRDefault="00487097" w:rsidP="00CA13C8">
      <w:pPr>
        <w:numPr>
          <w:ilvl w:val="0"/>
          <w:numId w:val="85"/>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106年</w:t>
      </w:r>
      <w:r w:rsidR="00BE76D5" w:rsidRPr="00C2046B">
        <w:rPr>
          <w:rFonts w:ascii="標楷體" w:eastAsia="標楷體" w:hAnsi="標楷體" w:cs="細明體" w:hint="eastAsia"/>
          <w:sz w:val="28"/>
          <w:szCs w:val="28"/>
        </w:rPr>
        <w:t>目標；辦理31所樂齡學習中心，</w:t>
      </w:r>
      <w:r w:rsidR="00387B72" w:rsidRPr="00C2046B">
        <w:rPr>
          <w:rFonts w:ascii="標楷體" w:eastAsia="標楷體" w:hAnsi="標楷體" w:cs="細明體" w:hint="eastAsia"/>
          <w:sz w:val="28"/>
          <w:szCs w:val="28"/>
        </w:rPr>
        <w:t>達成區區有樂齡目標，</w:t>
      </w:r>
      <w:r w:rsidR="00BE76D5" w:rsidRPr="00C2046B">
        <w:rPr>
          <w:rFonts w:ascii="標楷體" w:eastAsia="標楷體" w:hAnsi="標楷體" w:cs="細明體" w:hint="eastAsia"/>
          <w:sz w:val="28"/>
          <w:szCs w:val="28"/>
        </w:rPr>
        <w:t>課程650門及活動300場次，預計1萬5,000人次參與課程，1萬人次參與活動。</w:t>
      </w:r>
    </w:p>
    <w:p w:rsidR="00BE76D5" w:rsidRPr="00C2046B" w:rsidRDefault="00487097" w:rsidP="00CA13C8">
      <w:pPr>
        <w:numPr>
          <w:ilvl w:val="0"/>
          <w:numId w:val="85"/>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107年</w:t>
      </w:r>
      <w:r w:rsidR="00BE76D5" w:rsidRPr="00C2046B">
        <w:rPr>
          <w:rFonts w:ascii="標楷體" w:eastAsia="標楷體" w:hAnsi="標楷體" w:cs="細明體" w:hint="eastAsia"/>
          <w:sz w:val="28"/>
          <w:szCs w:val="28"/>
        </w:rPr>
        <w:t>目標；辦理31所樂齡學習中心，課程670門及活動320 場次，預計1萬5,400人次參與課程，1萬1</w:t>
      </w:r>
      <w:r w:rsidR="00BE76D5" w:rsidRPr="00C2046B">
        <w:rPr>
          <w:rFonts w:ascii="標楷體" w:eastAsia="標楷體" w:hAnsi="標楷體" w:cs="細明體"/>
          <w:sz w:val="28"/>
          <w:szCs w:val="28"/>
        </w:rPr>
        <w:t>,</w:t>
      </w:r>
      <w:r w:rsidR="00BE76D5" w:rsidRPr="00C2046B">
        <w:rPr>
          <w:rFonts w:ascii="標楷體" w:eastAsia="標楷體" w:hAnsi="標楷體" w:cs="細明體" w:hint="eastAsia"/>
          <w:sz w:val="28"/>
          <w:szCs w:val="28"/>
        </w:rPr>
        <w:t>000人次參與活動。</w:t>
      </w:r>
    </w:p>
    <w:p w:rsidR="00BE76D5" w:rsidRPr="00C2046B" w:rsidRDefault="00487097" w:rsidP="00CA13C8">
      <w:pPr>
        <w:numPr>
          <w:ilvl w:val="0"/>
          <w:numId w:val="85"/>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108年</w:t>
      </w:r>
      <w:r w:rsidR="00BE76D5" w:rsidRPr="00C2046B">
        <w:rPr>
          <w:rFonts w:ascii="標楷體" w:eastAsia="標楷體" w:hAnsi="標楷體" w:cs="細明體" w:hint="eastAsia"/>
          <w:sz w:val="28"/>
          <w:szCs w:val="28"/>
        </w:rPr>
        <w:t>目標：辦理</w:t>
      </w:r>
      <w:r w:rsidR="00387B72" w:rsidRPr="00C2046B">
        <w:rPr>
          <w:rFonts w:ascii="標楷體" w:eastAsia="標楷體" w:hAnsi="標楷體" w:cs="細明體" w:hint="eastAsia"/>
          <w:sz w:val="28"/>
          <w:szCs w:val="28"/>
        </w:rPr>
        <w:t>32</w:t>
      </w:r>
      <w:r w:rsidR="00BE76D5" w:rsidRPr="00C2046B">
        <w:rPr>
          <w:rFonts w:ascii="標楷體" w:eastAsia="標楷體" w:hAnsi="標楷體" w:cs="細明體" w:hint="eastAsia"/>
          <w:sz w:val="28"/>
          <w:szCs w:val="28"/>
        </w:rPr>
        <w:t>所樂齡學習中心，課程680門及活動330場次，預計1萬5,600人次參與課程，1萬1,500人次參與活動。</w:t>
      </w:r>
    </w:p>
    <w:p w:rsidR="00BE76D5" w:rsidRPr="000A4249" w:rsidRDefault="000A4249" w:rsidP="00CA13C8">
      <w:pPr>
        <w:numPr>
          <w:ilvl w:val="0"/>
          <w:numId w:val="44"/>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BE76D5" w:rsidRPr="000A4249">
        <w:rPr>
          <w:rFonts w:ascii="標楷體" w:eastAsia="標楷體" w:hAnsi="標楷體" w:cs="細明體" w:hint="eastAsia"/>
          <w:sz w:val="28"/>
          <w:szCs w:val="28"/>
        </w:rPr>
        <w:t>：</w:t>
      </w:r>
    </w:p>
    <w:p w:rsidR="00BE76D5" w:rsidRPr="00C2046B" w:rsidRDefault="00BE76D5" w:rsidP="00CA13C8">
      <w:pPr>
        <w:numPr>
          <w:ilvl w:val="0"/>
          <w:numId w:val="86"/>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開設多元課程，繼續學習及參與，促進其健康、安全，提升生活品質，達成樂齡學習目標，促進長者活躍老化。</w:t>
      </w:r>
    </w:p>
    <w:p w:rsidR="00BE76D5" w:rsidRPr="00C2046B" w:rsidRDefault="00BE76D5" w:rsidP="00CA13C8">
      <w:pPr>
        <w:numPr>
          <w:ilvl w:val="0"/>
          <w:numId w:val="86"/>
        </w:numPr>
        <w:tabs>
          <w:tab w:val="left" w:pos="567"/>
        </w:tabs>
        <w:spacing w:line="440" w:lineRule="exact"/>
        <w:ind w:left="1134" w:hanging="425"/>
        <w:rPr>
          <w:rFonts w:ascii="標楷體" w:eastAsia="標楷體" w:hAnsi="標楷體" w:cs="細明體"/>
          <w:sz w:val="28"/>
          <w:szCs w:val="28"/>
        </w:rPr>
      </w:pPr>
      <w:r w:rsidRPr="00C2046B">
        <w:rPr>
          <w:rFonts w:ascii="標楷體" w:eastAsia="標楷體" w:hAnsi="標楷體" w:cs="細明體" w:hint="eastAsia"/>
          <w:sz w:val="28"/>
          <w:szCs w:val="28"/>
        </w:rPr>
        <w:t>擴大學習據點，鼓勵樂齡中心向社區拓點，鼓勵更多長者加入樂齡學習行列。</w:t>
      </w:r>
    </w:p>
    <w:p w:rsidR="00387B72" w:rsidRPr="00052E49" w:rsidRDefault="00387B72" w:rsidP="00C2046B">
      <w:pPr>
        <w:widowControl/>
        <w:spacing w:beforeLines="50" w:before="180" w:afterLines="50" w:after="180" w:line="440" w:lineRule="exact"/>
        <w:rPr>
          <w:rFonts w:ascii="標楷體" w:eastAsia="標楷體" w:hAnsi="標楷體" w:cs="Tahoma"/>
          <w:sz w:val="28"/>
          <w:szCs w:val="28"/>
        </w:rPr>
      </w:pPr>
      <w:r w:rsidRPr="00BE76D5">
        <w:rPr>
          <w:rFonts w:ascii="標楷體" w:eastAsia="標楷體" w:hAnsi="標楷體" w:cs="Calibri" w:hint="eastAsia"/>
          <w:b/>
          <w:sz w:val="28"/>
          <w:szCs w:val="28"/>
        </w:rPr>
        <w:t>【方案</w:t>
      </w:r>
      <w:r w:rsidR="00EA3C85">
        <w:rPr>
          <w:rFonts w:ascii="標楷體" w:eastAsia="標楷體" w:hAnsi="標楷體" w:cs="Calibri" w:hint="eastAsia"/>
          <w:b/>
          <w:sz w:val="28"/>
          <w:szCs w:val="28"/>
        </w:rPr>
        <w:t>八</w:t>
      </w:r>
      <w:r w:rsidRPr="00BE76D5">
        <w:rPr>
          <w:rFonts w:ascii="標楷體" w:eastAsia="標楷體" w:hAnsi="標楷體" w:cs="Calibri" w:hint="eastAsia"/>
          <w:b/>
          <w:sz w:val="28"/>
          <w:szCs w:val="28"/>
        </w:rPr>
        <w:t>：</w:t>
      </w:r>
      <w:r w:rsidR="00885636">
        <w:rPr>
          <w:rFonts w:ascii="標楷體" w:eastAsia="標楷體" w:hAnsi="標楷體" w:cs="Calibri" w:hint="eastAsia"/>
          <w:b/>
          <w:sz w:val="28"/>
          <w:szCs w:val="28"/>
        </w:rPr>
        <w:t>開設松年大學課程，提供長者休閒活動</w:t>
      </w:r>
      <w:r w:rsidRPr="00BE76D5">
        <w:rPr>
          <w:rFonts w:ascii="標楷體" w:eastAsia="標楷體" w:hAnsi="標楷體" w:cs="Calibri" w:hint="eastAsia"/>
          <w:b/>
          <w:sz w:val="28"/>
          <w:szCs w:val="28"/>
        </w:rPr>
        <w:t>】</w:t>
      </w:r>
      <w:r w:rsidR="00BB3420">
        <w:rPr>
          <w:rFonts w:ascii="標楷體" w:eastAsia="標楷體" w:hAnsi="標楷體" w:cs="Calibri" w:hint="eastAsia"/>
          <w:b/>
          <w:sz w:val="28"/>
          <w:szCs w:val="28"/>
        </w:rPr>
        <w:t xml:space="preserve">    </w:t>
      </w:r>
      <w:r w:rsidRPr="00BE76D5">
        <w:rPr>
          <w:rFonts w:ascii="標楷體" w:eastAsia="標楷體" w:hAnsi="標楷體" w:cs="Calibri" w:hint="eastAsia"/>
          <w:b/>
          <w:sz w:val="28"/>
          <w:szCs w:val="28"/>
        </w:rPr>
        <w:t xml:space="preserve">  主政局處：</w:t>
      </w:r>
      <w:r>
        <w:rPr>
          <w:rFonts w:ascii="標楷體" w:eastAsia="標楷體" w:hAnsi="標楷體" w:cs="Calibri" w:hint="eastAsia"/>
          <w:b/>
          <w:sz w:val="28"/>
          <w:szCs w:val="28"/>
        </w:rPr>
        <w:t>社會局</w:t>
      </w:r>
    </w:p>
    <w:p w:rsidR="00387B72" w:rsidRPr="00E315AE" w:rsidRDefault="00387B72" w:rsidP="00EB5C98">
      <w:pPr>
        <w:pStyle w:val="a8"/>
        <w:numPr>
          <w:ilvl w:val="0"/>
          <w:numId w:val="13"/>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推動現況</w:t>
      </w:r>
      <w:r w:rsidRPr="00D9612D">
        <w:rPr>
          <w:rFonts w:ascii="標楷體" w:eastAsia="標楷體" w:hAnsi="標楷體" w:cs="Calibri" w:hint="eastAsia"/>
          <w:b/>
          <w:sz w:val="28"/>
          <w:szCs w:val="28"/>
        </w:rPr>
        <w:t>：</w:t>
      </w:r>
    </w:p>
    <w:p w:rsidR="00387B72" w:rsidRPr="00BB3420" w:rsidRDefault="00387B72" w:rsidP="00CA13C8">
      <w:pPr>
        <w:numPr>
          <w:ilvl w:val="0"/>
          <w:numId w:val="45"/>
        </w:numPr>
        <w:tabs>
          <w:tab w:val="left" w:pos="567"/>
        </w:tabs>
        <w:spacing w:line="440" w:lineRule="exact"/>
        <w:ind w:left="1134" w:hanging="708"/>
        <w:rPr>
          <w:rFonts w:ascii="標楷體" w:eastAsia="標楷體" w:hAnsi="標楷體" w:cs="細明體"/>
          <w:sz w:val="28"/>
          <w:szCs w:val="28"/>
        </w:rPr>
      </w:pPr>
      <w:r w:rsidRPr="00BB3420">
        <w:rPr>
          <w:rFonts w:ascii="標楷體" w:eastAsia="標楷體" w:hAnsi="標楷體" w:cs="細明體" w:hint="eastAsia"/>
          <w:sz w:val="28"/>
          <w:szCs w:val="28"/>
        </w:rPr>
        <w:t>第18屆松年大學課程共有14,608位本市58歲以上長者參加，並有93個單位承辦共開設406班，其中健康運動類101班、語言教育類88班、資訊類71班、文創藝能類141班以及旅遊休閒類5班，提供長者多元化社會參與課程。</w:t>
      </w:r>
    </w:p>
    <w:p w:rsidR="00387B72" w:rsidRPr="00BB3420" w:rsidRDefault="00387B72" w:rsidP="00CA13C8">
      <w:pPr>
        <w:numPr>
          <w:ilvl w:val="0"/>
          <w:numId w:val="45"/>
        </w:numPr>
        <w:tabs>
          <w:tab w:val="left" w:pos="567"/>
        </w:tabs>
        <w:spacing w:line="440" w:lineRule="exact"/>
        <w:ind w:left="1134" w:hanging="708"/>
        <w:rPr>
          <w:rFonts w:ascii="標楷體" w:eastAsia="標楷體" w:hAnsi="標楷體" w:cs="細明體"/>
          <w:sz w:val="28"/>
          <w:szCs w:val="28"/>
        </w:rPr>
      </w:pPr>
      <w:r w:rsidRPr="00BB3420">
        <w:rPr>
          <w:rFonts w:ascii="標楷體" w:eastAsia="標楷體" w:hAnsi="標楷體" w:cs="細明體" w:hint="eastAsia"/>
          <w:sz w:val="28"/>
          <w:szCs w:val="28"/>
        </w:rPr>
        <w:t>於第18屆松年大學的共同課程中安排市政櫥窗、養生保健、天下大小事、美化人生以及志願服務等主題課程，藉此增加長者知識層面，享受健康快樂的銀髮生活。</w:t>
      </w:r>
    </w:p>
    <w:p w:rsidR="00387B72" w:rsidRDefault="00387B72" w:rsidP="00EB5C98">
      <w:pPr>
        <w:pStyle w:val="a8"/>
        <w:numPr>
          <w:ilvl w:val="0"/>
          <w:numId w:val="13"/>
        </w:numPr>
        <w:tabs>
          <w:tab w:val="left" w:pos="851"/>
        </w:tabs>
        <w:spacing w:line="440" w:lineRule="exact"/>
        <w:ind w:leftChars="0" w:left="993" w:hanging="709"/>
        <w:jc w:val="both"/>
        <w:rPr>
          <w:rFonts w:ascii="標楷體" w:eastAsia="標楷體" w:hAnsi="標楷體" w:cs="Calibri"/>
          <w:b/>
          <w:sz w:val="28"/>
          <w:szCs w:val="28"/>
        </w:rPr>
      </w:pPr>
      <w:r w:rsidRPr="00C53CF0">
        <w:rPr>
          <w:rFonts w:ascii="標楷體" w:eastAsia="標楷體" w:hAnsi="標楷體" w:cs="Calibri" w:hint="eastAsia"/>
          <w:b/>
          <w:sz w:val="28"/>
          <w:szCs w:val="28"/>
        </w:rPr>
        <w:t>方案內容：</w:t>
      </w:r>
    </w:p>
    <w:p w:rsidR="00387B72" w:rsidRPr="00BB3420" w:rsidRDefault="00387B72" w:rsidP="00CA13C8">
      <w:pPr>
        <w:numPr>
          <w:ilvl w:val="0"/>
          <w:numId w:val="46"/>
        </w:numPr>
        <w:tabs>
          <w:tab w:val="left" w:pos="567"/>
        </w:tabs>
        <w:spacing w:line="440" w:lineRule="exact"/>
        <w:ind w:left="1134" w:hanging="708"/>
        <w:rPr>
          <w:rFonts w:ascii="標楷體" w:eastAsia="標楷體" w:hAnsi="標楷體" w:cs="細明體"/>
          <w:sz w:val="28"/>
          <w:szCs w:val="28"/>
        </w:rPr>
      </w:pPr>
      <w:r w:rsidRPr="00BB3420">
        <w:rPr>
          <w:rFonts w:ascii="標楷體" w:eastAsia="標楷體" w:hAnsi="標楷體" w:cs="細明體" w:hint="eastAsia"/>
          <w:sz w:val="28"/>
          <w:szCs w:val="28"/>
        </w:rPr>
        <w:t>長期性課程：</w:t>
      </w:r>
    </w:p>
    <w:p w:rsidR="00387B72" w:rsidRPr="00BB3420" w:rsidRDefault="00387B72" w:rsidP="00626ACD">
      <w:pPr>
        <w:numPr>
          <w:ilvl w:val="1"/>
          <w:numId w:val="47"/>
        </w:numPr>
        <w:tabs>
          <w:tab w:val="left" w:pos="567"/>
        </w:tabs>
        <w:spacing w:line="440" w:lineRule="exact"/>
        <w:ind w:left="1134" w:hanging="425"/>
        <w:rPr>
          <w:rFonts w:ascii="標楷體" w:eastAsia="標楷體" w:hAnsi="標楷體" w:cs="細明體"/>
          <w:sz w:val="28"/>
          <w:szCs w:val="28"/>
        </w:rPr>
      </w:pPr>
      <w:r w:rsidRPr="00BB3420">
        <w:rPr>
          <w:rFonts w:ascii="標楷體" w:eastAsia="標楷體" w:hAnsi="標楷體" w:cs="細明體" w:hint="eastAsia"/>
          <w:sz w:val="28"/>
          <w:szCs w:val="28"/>
        </w:rPr>
        <w:t>於</w:t>
      </w:r>
      <w:r w:rsidR="00487097" w:rsidRPr="00BB3420">
        <w:rPr>
          <w:rFonts w:ascii="標楷體" w:eastAsia="標楷體" w:hAnsi="標楷體" w:cs="細明體" w:hint="eastAsia"/>
          <w:sz w:val="28"/>
          <w:szCs w:val="28"/>
        </w:rPr>
        <w:t>106年</w:t>
      </w:r>
      <w:r w:rsidRPr="00BB3420">
        <w:rPr>
          <w:rFonts w:ascii="標楷體" w:eastAsia="標楷體" w:hAnsi="標楷體" w:cs="細明體" w:hint="eastAsia"/>
          <w:sz w:val="28"/>
          <w:szCs w:val="28"/>
        </w:rPr>
        <w:t>起學制將比照樂齡學習中心，每年分為春季及秋季2期課程，分別於每年3月及9月開課。</w:t>
      </w:r>
    </w:p>
    <w:p w:rsidR="00387B72" w:rsidRPr="00BB3420" w:rsidRDefault="00626ACD" w:rsidP="00626ACD">
      <w:pPr>
        <w:numPr>
          <w:ilvl w:val="1"/>
          <w:numId w:val="47"/>
        </w:numPr>
        <w:tabs>
          <w:tab w:val="left" w:pos="567"/>
        </w:tabs>
        <w:spacing w:line="440" w:lineRule="exact"/>
        <w:ind w:left="1134" w:hanging="425"/>
        <w:rPr>
          <w:rFonts w:ascii="標楷體" w:eastAsia="標楷體" w:hAnsi="標楷體" w:cs="細明體"/>
          <w:sz w:val="28"/>
          <w:szCs w:val="28"/>
        </w:rPr>
      </w:pPr>
      <w:r w:rsidRPr="00A07315">
        <w:rPr>
          <w:rFonts w:ascii="標楷體" w:eastAsia="標楷體" w:hAnsi="標楷體" w:cs="細明體" w:hint="eastAsia"/>
          <w:sz w:val="28"/>
          <w:szCs w:val="28"/>
        </w:rPr>
        <w:t>每期上課時數為45小時(包含6小時共同科目、39小時專業科目)</w:t>
      </w:r>
      <w:r w:rsidR="00387B72" w:rsidRPr="00BB3420">
        <w:rPr>
          <w:rFonts w:ascii="標楷體" w:eastAsia="標楷體" w:hAnsi="標楷體" w:cs="細明體" w:hint="eastAsia"/>
          <w:sz w:val="28"/>
          <w:szCs w:val="28"/>
        </w:rPr>
        <w:t>。</w:t>
      </w:r>
    </w:p>
    <w:p w:rsidR="00387B72" w:rsidRPr="00BB3420" w:rsidRDefault="00387B72" w:rsidP="00626ACD">
      <w:pPr>
        <w:numPr>
          <w:ilvl w:val="1"/>
          <w:numId w:val="47"/>
        </w:numPr>
        <w:tabs>
          <w:tab w:val="left" w:pos="567"/>
        </w:tabs>
        <w:spacing w:line="440" w:lineRule="exact"/>
        <w:ind w:left="1134" w:hanging="425"/>
        <w:rPr>
          <w:rFonts w:ascii="標楷體" w:eastAsia="標楷體" w:hAnsi="標楷體" w:cs="細明體"/>
          <w:sz w:val="28"/>
          <w:szCs w:val="28"/>
        </w:rPr>
      </w:pPr>
      <w:r w:rsidRPr="00BB3420">
        <w:rPr>
          <w:rFonts w:ascii="標楷體" w:eastAsia="標楷體" w:hAnsi="標楷體" w:cs="細明體" w:hint="eastAsia"/>
          <w:sz w:val="28"/>
          <w:szCs w:val="28"/>
        </w:rPr>
        <w:t>共同科目中將安排2小時的動健康課程，以促進本市銀髮族身體健康，另安排法律常識、社政宣導、交通安全</w:t>
      </w:r>
      <w:r w:rsidRPr="00BB3420">
        <w:rPr>
          <w:rFonts w:ascii="標楷體" w:eastAsia="標楷體" w:hAnsi="標楷體" w:cs="細明體"/>
          <w:sz w:val="28"/>
          <w:szCs w:val="28"/>
        </w:rPr>
        <w:t>…</w:t>
      </w:r>
      <w:r w:rsidRPr="00BB3420">
        <w:rPr>
          <w:rFonts w:ascii="標楷體" w:eastAsia="標楷體" w:hAnsi="標楷體" w:cs="細明體" w:hint="eastAsia"/>
          <w:sz w:val="28"/>
          <w:szCs w:val="28"/>
        </w:rPr>
        <w:t>等課程，讓長者能多方面吸收新知。</w:t>
      </w:r>
    </w:p>
    <w:p w:rsidR="00387B72" w:rsidRPr="00BB3420" w:rsidRDefault="00387B72" w:rsidP="00CA13C8">
      <w:pPr>
        <w:numPr>
          <w:ilvl w:val="0"/>
          <w:numId w:val="46"/>
        </w:numPr>
        <w:tabs>
          <w:tab w:val="left" w:pos="567"/>
        </w:tabs>
        <w:spacing w:line="440" w:lineRule="exact"/>
        <w:ind w:left="1134" w:hanging="708"/>
        <w:rPr>
          <w:rFonts w:ascii="標楷體" w:eastAsia="標楷體" w:hAnsi="標楷體" w:cs="細明體"/>
          <w:sz w:val="28"/>
          <w:szCs w:val="28"/>
        </w:rPr>
      </w:pPr>
      <w:r w:rsidRPr="00BB3420">
        <w:rPr>
          <w:rFonts w:ascii="標楷體" w:eastAsia="標楷體" w:hAnsi="標楷體" w:cs="細明體" w:hint="eastAsia"/>
          <w:sz w:val="28"/>
          <w:szCs w:val="28"/>
        </w:rPr>
        <w:t>短期性課程</w:t>
      </w:r>
      <w:r w:rsidR="00BB3420">
        <w:rPr>
          <w:rFonts w:ascii="標楷體" w:eastAsia="標楷體" w:hAnsi="標楷體" w:cs="細明體" w:hint="eastAsia"/>
          <w:sz w:val="28"/>
          <w:szCs w:val="28"/>
        </w:rPr>
        <w:t>：</w:t>
      </w:r>
    </w:p>
    <w:p w:rsidR="00387B72" w:rsidRPr="00BB3420" w:rsidRDefault="00387B72" w:rsidP="00626ACD">
      <w:pPr>
        <w:numPr>
          <w:ilvl w:val="1"/>
          <w:numId w:val="48"/>
        </w:numPr>
        <w:tabs>
          <w:tab w:val="left" w:pos="567"/>
        </w:tabs>
        <w:spacing w:line="440" w:lineRule="exact"/>
        <w:ind w:left="1134" w:hanging="425"/>
        <w:rPr>
          <w:rFonts w:ascii="標楷體" w:eastAsia="標楷體" w:hAnsi="標楷體" w:cs="細明體"/>
          <w:sz w:val="28"/>
          <w:szCs w:val="28"/>
        </w:rPr>
      </w:pPr>
      <w:r w:rsidRPr="00BB3420">
        <w:rPr>
          <w:rFonts w:ascii="標楷體" w:eastAsia="標楷體" w:hAnsi="標楷體" w:cs="細明體" w:hint="eastAsia"/>
          <w:sz w:val="28"/>
          <w:szCs w:val="28"/>
        </w:rPr>
        <w:t>辦理銀色奇肌課程，以促進本市銀髮族身心健康為目標，教導銀髮族健康知識及運動課程。</w:t>
      </w:r>
    </w:p>
    <w:p w:rsidR="00387B72" w:rsidRPr="00BB3420" w:rsidRDefault="00387B72" w:rsidP="00626ACD">
      <w:pPr>
        <w:numPr>
          <w:ilvl w:val="1"/>
          <w:numId w:val="48"/>
        </w:numPr>
        <w:tabs>
          <w:tab w:val="left" w:pos="567"/>
        </w:tabs>
        <w:spacing w:line="440" w:lineRule="exact"/>
        <w:ind w:left="1134" w:hanging="425"/>
        <w:rPr>
          <w:rFonts w:ascii="標楷體" w:eastAsia="標楷體" w:hAnsi="標楷體" w:cs="細明體"/>
          <w:sz w:val="28"/>
          <w:szCs w:val="28"/>
        </w:rPr>
      </w:pPr>
      <w:r w:rsidRPr="00BB3420">
        <w:rPr>
          <w:rFonts w:ascii="標楷體" w:eastAsia="標楷體" w:hAnsi="標楷體" w:cs="細明體" w:hint="eastAsia"/>
          <w:sz w:val="28"/>
          <w:szCs w:val="28"/>
        </w:rPr>
        <w:t>預計每期上課6週，每週上課2小時。</w:t>
      </w:r>
    </w:p>
    <w:p w:rsidR="00387B72" w:rsidRPr="00D9612D" w:rsidRDefault="000A4249" w:rsidP="00EB5C98">
      <w:pPr>
        <w:pStyle w:val="a8"/>
        <w:numPr>
          <w:ilvl w:val="0"/>
          <w:numId w:val="13"/>
        </w:numPr>
        <w:tabs>
          <w:tab w:val="left" w:pos="851"/>
        </w:tabs>
        <w:spacing w:line="440" w:lineRule="exact"/>
        <w:ind w:leftChars="0" w:left="993" w:hanging="709"/>
        <w:jc w:val="both"/>
        <w:rPr>
          <w:rFonts w:ascii="標楷體" w:eastAsia="標楷體" w:hAnsi="標楷體" w:cs="Calibri"/>
          <w:b/>
          <w:sz w:val="28"/>
          <w:szCs w:val="28"/>
        </w:rPr>
      </w:pPr>
      <w:r w:rsidRPr="00D9612D">
        <w:rPr>
          <w:rFonts w:ascii="標楷體" w:eastAsia="標楷體" w:hAnsi="標楷體" w:cs="Calibri" w:hint="eastAsia"/>
          <w:b/>
          <w:sz w:val="28"/>
          <w:szCs w:val="28"/>
        </w:rPr>
        <w:t>預期效益</w:t>
      </w:r>
      <w:r w:rsidR="00387B72" w:rsidRPr="00D9612D">
        <w:rPr>
          <w:rFonts w:ascii="標楷體" w:eastAsia="標楷體" w:hAnsi="標楷體" w:cs="Calibri" w:hint="eastAsia"/>
          <w:b/>
          <w:sz w:val="28"/>
          <w:szCs w:val="28"/>
        </w:rPr>
        <w:t>：</w:t>
      </w:r>
    </w:p>
    <w:p w:rsidR="000A4249" w:rsidRDefault="000A4249" w:rsidP="00CA13C8">
      <w:pPr>
        <w:numPr>
          <w:ilvl w:val="0"/>
          <w:numId w:val="49"/>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626ACD" w:rsidRPr="00A07315" w:rsidRDefault="00626ACD" w:rsidP="00626ACD">
      <w:pPr>
        <w:numPr>
          <w:ilvl w:val="0"/>
          <w:numId w:val="88"/>
        </w:numPr>
        <w:tabs>
          <w:tab w:val="left" w:pos="567"/>
        </w:tabs>
        <w:spacing w:line="440" w:lineRule="exact"/>
        <w:ind w:left="1134" w:hanging="425"/>
        <w:rPr>
          <w:rFonts w:ascii="標楷體" w:eastAsia="標楷體" w:hAnsi="標楷體" w:cs="細明體"/>
          <w:sz w:val="28"/>
          <w:szCs w:val="28"/>
        </w:rPr>
      </w:pPr>
      <w:r w:rsidRPr="00A07315">
        <w:rPr>
          <w:rFonts w:ascii="標楷體" w:eastAsia="標楷體" w:hAnsi="標楷體" w:cs="細明體" w:hint="eastAsia"/>
          <w:sz w:val="28"/>
          <w:szCs w:val="28"/>
        </w:rPr>
        <w:t>106年目標：松年大學每期預計開辦415個班級，提供1萬6,600個名額；全年共2期，共提供3萬3,200個名額。</w:t>
      </w:r>
    </w:p>
    <w:p w:rsidR="00626ACD" w:rsidRPr="00A07315" w:rsidRDefault="00626ACD" w:rsidP="00626ACD">
      <w:pPr>
        <w:numPr>
          <w:ilvl w:val="0"/>
          <w:numId w:val="88"/>
        </w:numPr>
        <w:tabs>
          <w:tab w:val="left" w:pos="567"/>
        </w:tabs>
        <w:spacing w:line="440" w:lineRule="exact"/>
        <w:ind w:left="1134" w:hanging="425"/>
        <w:rPr>
          <w:rFonts w:ascii="標楷體" w:eastAsia="標楷體" w:hAnsi="標楷體" w:cs="細明體"/>
          <w:sz w:val="28"/>
          <w:szCs w:val="28"/>
        </w:rPr>
      </w:pPr>
      <w:r w:rsidRPr="00A07315">
        <w:rPr>
          <w:rFonts w:ascii="標楷體" w:eastAsia="標楷體" w:hAnsi="標楷體" w:cs="細明體" w:hint="eastAsia"/>
          <w:sz w:val="28"/>
          <w:szCs w:val="28"/>
        </w:rPr>
        <w:t>107年目標：松年大學每期預計開辦420個班級，提供1萬6,800個名額；全年共2期，共提供3萬3,600個名額。</w:t>
      </w:r>
    </w:p>
    <w:p w:rsidR="00626ACD" w:rsidRPr="00A07315" w:rsidRDefault="00626ACD" w:rsidP="00626ACD">
      <w:pPr>
        <w:numPr>
          <w:ilvl w:val="0"/>
          <w:numId w:val="88"/>
        </w:numPr>
        <w:tabs>
          <w:tab w:val="left" w:pos="567"/>
        </w:tabs>
        <w:spacing w:line="440" w:lineRule="exact"/>
        <w:ind w:left="1134" w:hanging="425"/>
        <w:rPr>
          <w:rFonts w:ascii="標楷體" w:eastAsia="標楷體" w:hAnsi="標楷體" w:cs="細明體"/>
          <w:sz w:val="28"/>
          <w:szCs w:val="28"/>
        </w:rPr>
      </w:pPr>
      <w:r w:rsidRPr="00A07315">
        <w:rPr>
          <w:rFonts w:ascii="標楷體" w:eastAsia="標楷體" w:hAnsi="標楷體" w:cs="細明體" w:hint="eastAsia"/>
          <w:sz w:val="28"/>
          <w:szCs w:val="28"/>
        </w:rPr>
        <w:t>108年目標：松年大學每期預計開辦425個班級，提供1萬7,000個名額；全年共2期，共提供3萬4,000個名額。</w:t>
      </w:r>
    </w:p>
    <w:p w:rsidR="00387B72" w:rsidRPr="000A4249" w:rsidRDefault="000A4249" w:rsidP="00CA13C8">
      <w:pPr>
        <w:numPr>
          <w:ilvl w:val="0"/>
          <w:numId w:val="49"/>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387B72" w:rsidRPr="000A4249">
        <w:rPr>
          <w:rFonts w:ascii="標楷體" w:eastAsia="標楷體" w:hAnsi="標楷體" w:cs="細明體" w:hint="eastAsia"/>
          <w:sz w:val="28"/>
          <w:szCs w:val="28"/>
        </w:rPr>
        <w:t>：</w:t>
      </w:r>
    </w:p>
    <w:p w:rsidR="00387B72" w:rsidRPr="00BB3420" w:rsidRDefault="00387B72" w:rsidP="00626ACD">
      <w:pPr>
        <w:numPr>
          <w:ilvl w:val="0"/>
          <w:numId w:val="103"/>
        </w:numPr>
        <w:tabs>
          <w:tab w:val="left" w:pos="567"/>
        </w:tabs>
        <w:spacing w:line="440" w:lineRule="exact"/>
        <w:ind w:left="1134" w:hanging="425"/>
        <w:rPr>
          <w:rFonts w:ascii="標楷體" w:eastAsia="標楷體" w:hAnsi="標楷體" w:cs="細明體"/>
          <w:sz w:val="28"/>
          <w:szCs w:val="28"/>
        </w:rPr>
      </w:pPr>
      <w:r w:rsidRPr="00BB3420">
        <w:rPr>
          <w:rFonts w:ascii="標楷體" w:eastAsia="標楷體" w:hAnsi="標楷體" w:cs="細明體" w:hint="eastAsia"/>
          <w:sz w:val="28"/>
          <w:szCs w:val="28"/>
        </w:rPr>
        <w:t>提供本市銀髮族多元的社會參與及休閒娛樂之課程。</w:t>
      </w:r>
    </w:p>
    <w:p w:rsidR="00387B72" w:rsidRPr="00BB3420" w:rsidRDefault="00387B72" w:rsidP="00626ACD">
      <w:pPr>
        <w:numPr>
          <w:ilvl w:val="0"/>
          <w:numId w:val="103"/>
        </w:numPr>
        <w:tabs>
          <w:tab w:val="left" w:pos="567"/>
        </w:tabs>
        <w:spacing w:line="440" w:lineRule="exact"/>
        <w:ind w:left="1134" w:hanging="425"/>
        <w:rPr>
          <w:rFonts w:ascii="標楷體" w:eastAsia="標楷體" w:hAnsi="標楷體" w:cs="細明體"/>
          <w:sz w:val="28"/>
          <w:szCs w:val="28"/>
        </w:rPr>
      </w:pPr>
      <w:r w:rsidRPr="00BB3420">
        <w:rPr>
          <w:rFonts w:ascii="標楷體" w:eastAsia="標楷體" w:hAnsi="標楷體" w:cs="細明體" w:hint="eastAsia"/>
          <w:sz w:val="28"/>
          <w:szCs w:val="28"/>
        </w:rPr>
        <w:t>增進本市銀髮族身體功能，達到健康老化之目標</w:t>
      </w:r>
      <w:r w:rsidRPr="00BB3420">
        <w:rPr>
          <w:rFonts w:ascii="標楷體" w:eastAsia="標楷體" w:hAnsi="標楷體" w:cs="細明體"/>
          <w:sz w:val="28"/>
          <w:szCs w:val="28"/>
        </w:rPr>
        <w:t>。</w:t>
      </w:r>
    </w:p>
    <w:p w:rsidR="002F3C8B" w:rsidRPr="00BB3420" w:rsidRDefault="00387B72" w:rsidP="00626ACD">
      <w:pPr>
        <w:numPr>
          <w:ilvl w:val="0"/>
          <w:numId w:val="103"/>
        </w:numPr>
        <w:tabs>
          <w:tab w:val="left" w:pos="567"/>
        </w:tabs>
        <w:spacing w:line="440" w:lineRule="exact"/>
        <w:ind w:left="1134" w:hanging="425"/>
        <w:rPr>
          <w:rFonts w:ascii="標楷體" w:eastAsia="標楷體" w:hAnsi="標楷體" w:cs="細明體"/>
          <w:sz w:val="28"/>
          <w:szCs w:val="28"/>
        </w:rPr>
      </w:pPr>
      <w:r w:rsidRPr="00BB3420">
        <w:rPr>
          <w:rFonts w:ascii="標楷體" w:eastAsia="標楷體" w:hAnsi="標楷體" w:cs="細明體" w:hint="eastAsia"/>
          <w:sz w:val="28"/>
          <w:szCs w:val="28"/>
        </w:rPr>
        <w:t>擴大銀髮族的知識層面，讓長者能夠活到老學到老。</w:t>
      </w:r>
    </w:p>
    <w:p w:rsidR="00387B72" w:rsidRPr="00052E49" w:rsidRDefault="002F3C8B" w:rsidP="00C2046B">
      <w:pPr>
        <w:widowControl/>
        <w:spacing w:beforeLines="50" w:before="180" w:afterLines="50" w:after="180" w:line="440" w:lineRule="exact"/>
        <w:rPr>
          <w:rFonts w:ascii="標楷體" w:eastAsia="標楷體" w:hAnsi="標楷體" w:cs="細明體"/>
          <w:kern w:val="0"/>
          <w:sz w:val="28"/>
          <w:szCs w:val="28"/>
        </w:rPr>
      </w:pPr>
      <w:r w:rsidRPr="002F3C8B">
        <w:rPr>
          <w:rFonts w:ascii="標楷體" w:eastAsia="標楷體" w:hAnsi="標楷體" w:cs="Calibri" w:hint="eastAsia"/>
          <w:b/>
          <w:sz w:val="28"/>
          <w:szCs w:val="28"/>
        </w:rPr>
        <w:t>【方案</w:t>
      </w:r>
      <w:r w:rsidR="00EA3C85">
        <w:rPr>
          <w:rFonts w:ascii="標楷體" w:eastAsia="標楷體" w:hAnsi="標楷體" w:cs="Calibri" w:hint="eastAsia"/>
          <w:b/>
          <w:sz w:val="28"/>
          <w:szCs w:val="28"/>
        </w:rPr>
        <w:t>九</w:t>
      </w:r>
      <w:r w:rsidR="00BB3420">
        <w:rPr>
          <w:rFonts w:ascii="標楷體" w:eastAsia="標楷體" w:hAnsi="標楷體" w:cs="Calibri" w:hint="eastAsia"/>
          <w:b/>
          <w:sz w:val="28"/>
          <w:szCs w:val="28"/>
        </w:rPr>
        <w:t>：推動老人健康教育，促進長者健康管理</w:t>
      </w:r>
      <w:r w:rsidRPr="002F3C8B">
        <w:rPr>
          <w:rFonts w:ascii="標楷體" w:eastAsia="標楷體" w:hAnsi="標楷體" w:cs="Calibri" w:hint="eastAsia"/>
          <w:b/>
          <w:sz w:val="28"/>
          <w:szCs w:val="28"/>
        </w:rPr>
        <w:t xml:space="preserve">】  </w:t>
      </w:r>
      <w:r w:rsidR="00BB3420">
        <w:rPr>
          <w:rFonts w:ascii="標楷體" w:eastAsia="標楷體" w:hAnsi="標楷體" w:cs="Calibri" w:hint="eastAsia"/>
          <w:b/>
          <w:sz w:val="28"/>
          <w:szCs w:val="28"/>
        </w:rPr>
        <w:t xml:space="preserve">    </w:t>
      </w:r>
      <w:r w:rsidRPr="002F3C8B">
        <w:rPr>
          <w:rFonts w:ascii="標楷體" w:eastAsia="標楷體" w:hAnsi="標楷體" w:cs="Calibri" w:hint="eastAsia"/>
          <w:b/>
          <w:sz w:val="28"/>
          <w:szCs w:val="28"/>
        </w:rPr>
        <w:t>主政局處：</w:t>
      </w:r>
      <w:r>
        <w:rPr>
          <w:rFonts w:ascii="標楷體" w:eastAsia="標楷體" w:hAnsi="標楷體" w:cs="Calibri" w:hint="eastAsia"/>
          <w:b/>
          <w:sz w:val="28"/>
          <w:szCs w:val="28"/>
        </w:rPr>
        <w:t>衛生局</w:t>
      </w:r>
    </w:p>
    <w:p w:rsidR="002F3C8B" w:rsidRPr="002F3C8B" w:rsidRDefault="002F3C8B" w:rsidP="00EB5C98">
      <w:pPr>
        <w:pStyle w:val="a8"/>
        <w:numPr>
          <w:ilvl w:val="0"/>
          <w:numId w:val="14"/>
        </w:numPr>
        <w:tabs>
          <w:tab w:val="left" w:pos="851"/>
        </w:tabs>
        <w:spacing w:line="440" w:lineRule="exact"/>
        <w:ind w:leftChars="0" w:left="993" w:hanging="709"/>
        <w:jc w:val="both"/>
        <w:rPr>
          <w:rFonts w:ascii="標楷體" w:eastAsia="標楷體" w:hAnsi="標楷體" w:cs="Calibri"/>
          <w:b/>
          <w:sz w:val="28"/>
          <w:szCs w:val="28"/>
        </w:rPr>
      </w:pPr>
      <w:r w:rsidRPr="002F3C8B">
        <w:rPr>
          <w:rFonts w:ascii="標楷體" w:eastAsia="標楷體" w:hAnsi="標楷體" w:cs="Calibri" w:hint="eastAsia"/>
          <w:b/>
          <w:sz w:val="28"/>
          <w:szCs w:val="28"/>
        </w:rPr>
        <w:t>推動現況：</w:t>
      </w:r>
    </w:p>
    <w:p w:rsidR="002F3C8B" w:rsidRPr="00BB3420" w:rsidRDefault="002F3C8B" w:rsidP="00CA13C8">
      <w:pPr>
        <w:numPr>
          <w:ilvl w:val="0"/>
          <w:numId w:val="50"/>
        </w:numPr>
        <w:tabs>
          <w:tab w:val="left" w:pos="567"/>
        </w:tabs>
        <w:spacing w:line="440" w:lineRule="exact"/>
        <w:ind w:left="1134" w:hanging="708"/>
        <w:rPr>
          <w:rFonts w:ascii="標楷體" w:eastAsia="標楷體" w:hAnsi="標楷體" w:cs="細明體"/>
          <w:sz w:val="28"/>
          <w:szCs w:val="28"/>
        </w:rPr>
      </w:pPr>
      <w:r w:rsidRPr="00BB3420">
        <w:rPr>
          <w:rFonts w:ascii="標楷體" w:eastAsia="標楷體" w:hAnsi="標楷體" w:cs="細明體"/>
          <w:sz w:val="28"/>
          <w:szCs w:val="28"/>
        </w:rPr>
        <w:t>105</w:t>
      </w:r>
      <w:r w:rsidRPr="00BB3420">
        <w:rPr>
          <w:rFonts w:ascii="標楷體" w:eastAsia="標楷體" w:hAnsi="標楷體" w:cs="細明體" w:hint="eastAsia"/>
          <w:sz w:val="28"/>
          <w:szCs w:val="28"/>
        </w:rPr>
        <w:t>年</w:t>
      </w:r>
      <w:r w:rsidRPr="00BB3420">
        <w:rPr>
          <w:rFonts w:ascii="標楷體" w:eastAsia="標楷體" w:hAnsi="標楷體" w:cs="細明體"/>
          <w:sz w:val="28"/>
          <w:szCs w:val="28"/>
        </w:rPr>
        <w:t>6</w:t>
      </w:r>
      <w:r w:rsidRPr="00BB3420">
        <w:rPr>
          <w:rFonts w:ascii="標楷體" w:eastAsia="標楷體" w:hAnsi="標楷體" w:cs="細明體" w:hint="eastAsia"/>
          <w:sz w:val="28"/>
          <w:szCs w:val="28"/>
        </w:rPr>
        <w:t>月本市</w:t>
      </w:r>
      <w:r w:rsidRPr="00BB3420">
        <w:rPr>
          <w:rFonts w:ascii="標楷體" w:eastAsia="標楷體" w:hAnsi="標楷體" w:cs="細明體"/>
          <w:sz w:val="28"/>
          <w:szCs w:val="28"/>
        </w:rPr>
        <w:t>65</w:t>
      </w:r>
      <w:r w:rsidRPr="00BB3420">
        <w:rPr>
          <w:rFonts w:ascii="標楷體" w:eastAsia="標楷體" w:hAnsi="標楷體" w:cs="細明體" w:hint="eastAsia"/>
          <w:sz w:val="28"/>
          <w:szCs w:val="28"/>
        </w:rPr>
        <w:t>歲以上老人已占總人口數</w:t>
      </w:r>
      <w:r w:rsidRPr="00BB3420">
        <w:rPr>
          <w:rFonts w:ascii="標楷體" w:eastAsia="標楷體" w:hAnsi="標楷體" w:cs="細明體"/>
          <w:sz w:val="28"/>
          <w:szCs w:val="28"/>
        </w:rPr>
        <w:t>1</w:t>
      </w:r>
      <w:r w:rsidRPr="00BB3420">
        <w:rPr>
          <w:rFonts w:ascii="標楷體" w:eastAsia="標楷體" w:hAnsi="標楷體" w:cs="細明體" w:hint="eastAsia"/>
          <w:sz w:val="28"/>
          <w:szCs w:val="28"/>
        </w:rPr>
        <w:t>1.2</w:t>
      </w:r>
      <w:r w:rsidRPr="00BB3420">
        <w:rPr>
          <w:rFonts w:ascii="標楷體" w:eastAsia="標楷體" w:hAnsi="標楷體" w:cs="細明體"/>
          <w:sz w:val="28"/>
          <w:szCs w:val="28"/>
        </w:rPr>
        <w:t>%</w:t>
      </w:r>
      <w:r w:rsidRPr="00BB3420">
        <w:rPr>
          <w:rFonts w:ascii="標楷體" w:eastAsia="標楷體" w:hAnsi="標楷體" w:cs="細明體" w:hint="eastAsia"/>
          <w:sz w:val="28"/>
          <w:szCs w:val="28"/>
        </w:rPr>
        <w:t>，未來老化速度將急遽增加，預計</w:t>
      </w:r>
      <w:r w:rsidRPr="00BB3420">
        <w:rPr>
          <w:rFonts w:ascii="標楷體" w:eastAsia="標楷體" w:hAnsi="標楷體" w:cs="細明體"/>
          <w:sz w:val="28"/>
          <w:szCs w:val="28"/>
        </w:rPr>
        <w:t xml:space="preserve"> 2 </w:t>
      </w:r>
      <w:r w:rsidRPr="00BB3420">
        <w:rPr>
          <w:rFonts w:ascii="標楷體" w:eastAsia="標楷體" w:hAnsi="標楷體" w:cs="細明體" w:hint="eastAsia"/>
          <w:sz w:val="28"/>
          <w:szCs w:val="28"/>
        </w:rPr>
        <w:t>年後（</w:t>
      </w:r>
      <w:r w:rsidRPr="00BB3420">
        <w:rPr>
          <w:rFonts w:ascii="標楷體" w:eastAsia="標楷體" w:hAnsi="標楷體" w:cs="細明體"/>
          <w:sz w:val="28"/>
          <w:szCs w:val="28"/>
        </w:rPr>
        <w:t xml:space="preserve">107 </w:t>
      </w:r>
      <w:r w:rsidRPr="00BB3420">
        <w:rPr>
          <w:rFonts w:ascii="標楷體" w:eastAsia="標楷體" w:hAnsi="標楷體" w:cs="細明體" w:hint="eastAsia"/>
          <w:sz w:val="28"/>
          <w:szCs w:val="28"/>
        </w:rPr>
        <w:t>年）</w:t>
      </w:r>
      <w:r w:rsidRPr="00BB3420">
        <w:rPr>
          <w:rFonts w:ascii="標楷體" w:eastAsia="標楷體" w:hAnsi="標楷體" w:cs="細明體"/>
          <w:sz w:val="28"/>
          <w:szCs w:val="28"/>
        </w:rPr>
        <w:t xml:space="preserve">65 </w:t>
      </w:r>
      <w:r w:rsidRPr="00BB3420">
        <w:rPr>
          <w:rFonts w:ascii="標楷體" w:eastAsia="標楷體" w:hAnsi="標楷體" w:cs="細明體" w:hint="eastAsia"/>
          <w:sz w:val="28"/>
          <w:szCs w:val="28"/>
        </w:rPr>
        <w:t>歲以上的人口就會達到</w:t>
      </w:r>
      <w:r w:rsidRPr="00BB3420">
        <w:rPr>
          <w:rFonts w:ascii="標楷體" w:eastAsia="標楷體" w:hAnsi="標楷體" w:cs="細明體"/>
          <w:sz w:val="28"/>
          <w:szCs w:val="28"/>
        </w:rPr>
        <w:t>1</w:t>
      </w:r>
      <w:r w:rsidRPr="00BB3420">
        <w:rPr>
          <w:rFonts w:ascii="標楷體" w:eastAsia="標楷體" w:hAnsi="標楷體" w:cs="細明體" w:hint="eastAsia"/>
          <w:sz w:val="28"/>
          <w:szCs w:val="28"/>
        </w:rPr>
        <w:t>3</w:t>
      </w:r>
      <w:r w:rsidRPr="00BB3420">
        <w:rPr>
          <w:rFonts w:ascii="標楷體" w:eastAsia="標楷體" w:hAnsi="標楷體" w:cs="細明體"/>
          <w:sz w:val="28"/>
          <w:szCs w:val="28"/>
        </w:rPr>
        <w:t>%</w:t>
      </w:r>
      <w:r w:rsidRPr="00BB3420">
        <w:rPr>
          <w:rFonts w:ascii="標楷體" w:eastAsia="標楷體" w:hAnsi="標楷體" w:cs="細明體" w:hint="eastAsia"/>
          <w:sz w:val="28"/>
          <w:szCs w:val="28"/>
        </w:rPr>
        <w:t>，為因應人口老化帶來的負荷，本局以提供長者友善、支持、尊重與可近的環境，以達預防及延緩老年失能的發生。</w:t>
      </w:r>
    </w:p>
    <w:p w:rsidR="002F3C8B" w:rsidRPr="00BB3420" w:rsidRDefault="002F3C8B" w:rsidP="00CA13C8">
      <w:pPr>
        <w:numPr>
          <w:ilvl w:val="0"/>
          <w:numId w:val="50"/>
        </w:numPr>
        <w:tabs>
          <w:tab w:val="left" w:pos="567"/>
        </w:tabs>
        <w:spacing w:line="440" w:lineRule="exact"/>
        <w:ind w:left="1134" w:hanging="708"/>
        <w:rPr>
          <w:rFonts w:ascii="標楷體" w:eastAsia="標楷體" w:hAnsi="標楷體" w:cs="細明體"/>
          <w:sz w:val="28"/>
          <w:szCs w:val="28"/>
        </w:rPr>
      </w:pPr>
      <w:r w:rsidRPr="00BB3420">
        <w:rPr>
          <w:rFonts w:ascii="標楷體" w:eastAsia="標楷體" w:hAnsi="標楷體" w:cs="細明體" w:hint="eastAsia"/>
          <w:sz w:val="28"/>
          <w:szCs w:val="28"/>
        </w:rPr>
        <w:t>本局結合民間資源(如社區照顧關懷據點、社發展協會、老人會等)，以社區發展由下而上的方式，發掘、分析社區特性及需求，連結相關社區組織及資源共同建立多元化基礎網絡，辦理老人相關健康促進活動(長者健康促進競賽、健康講座等)，共同推動轄內老人健康促進工作，營造健康的社區環境。</w:t>
      </w:r>
    </w:p>
    <w:p w:rsidR="002F3C8B" w:rsidRPr="00BB3420" w:rsidRDefault="002F3C8B" w:rsidP="00CA13C8">
      <w:pPr>
        <w:numPr>
          <w:ilvl w:val="0"/>
          <w:numId w:val="50"/>
        </w:numPr>
        <w:tabs>
          <w:tab w:val="left" w:pos="567"/>
        </w:tabs>
        <w:spacing w:line="440" w:lineRule="exact"/>
        <w:ind w:left="1134" w:hanging="708"/>
        <w:rPr>
          <w:rFonts w:ascii="標楷體" w:eastAsia="標楷體" w:hAnsi="標楷體" w:cs="細明體"/>
          <w:sz w:val="28"/>
          <w:szCs w:val="28"/>
        </w:rPr>
      </w:pPr>
      <w:r w:rsidRPr="00BB3420">
        <w:rPr>
          <w:rFonts w:ascii="標楷體" w:eastAsia="標楷體" w:hAnsi="標楷體" w:cs="細明體" w:hint="eastAsia"/>
          <w:sz w:val="28"/>
          <w:szCs w:val="28"/>
        </w:rPr>
        <w:t>推動老人之健康促進，係需衛政、社政</w:t>
      </w:r>
      <w:r w:rsidRPr="00BB3420">
        <w:rPr>
          <w:rFonts w:ascii="標楷體" w:eastAsia="標楷體" w:hAnsi="標楷體" w:cs="細明體"/>
          <w:sz w:val="28"/>
          <w:szCs w:val="28"/>
        </w:rPr>
        <w:t xml:space="preserve"> </w:t>
      </w:r>
      <w:r w:rsidRPr="00BB3420">
        <w:rPr>
          <w:rFonts w:ascii="標楷體" w:eastAsia="標楷體" w:hAnsi="標楷體" w:cs="細明體" w:hint="eastAsia"/>
          <w:sz w:val="28"/>
          <w:szCs w:val="28"/>
        </w:rPr>
        <w:t>與教育等單位共同建立夥伴關係，進行資源的整合與分工合作，並讓本市市民在高齡化社會裡，如何讓每位老人享有健康安全、活力、尊嚴和自主的生活，是日漸重要社會關注的課題。</w:t>
      </w:r>
    </w:p>
    <w:p w:rsidR="002F3C8B" w:rsidRPr="002F3C8B" w:rsidRDefault="002F3C8B" w:rsidP="00EB5C98">
      <w:pPr>
        <w:pStyle w:val="a8"/>
        <w:numPr>
          <w:ilvl w:val="0"/>
          <w:numId w:val="14"/>
        </w:numPr>
        <w:tabs>
          <w:tab w:val="left" w:pos="851"/>
        </w:tabs>
        <w:spacing w:line="440" w:lineRule="exact"/>
        <w:ind w:leftChars="0" w:left="993" w:hanging="709"/>
        <w:jc w:val="both"/>
        <w:rPr>
          <w:rFonts w:ascii="標楷體" w:eastAsia="標楷體" w:hAnsi="標楷體" w:cs="Calibri"/>
          <w:b/>
          <w:sz w:val="28"/>
          <w:szCs w:val="28"/>
        </w:rPr>
      </w:pPr>
      <w:r w:rsidRPr="002F3C8B">
        <w:rPr>
          <w:rFonts w:ascii="標楷體" w:eastAsia="標楷體" w:hAnsi="標楷體" w:cs="Calibri" w:hint="eastAsia"/>
          <w:b/>
          <w:sz w:val="28"/>
          <w:szCs w:val="28"/>
        </w:rPr>
        <w:t>方案內容：</w:t>
      </w:r>
    </w:p>
    <w:p w:rsidR="002F3C8B" w:rsidRPr="00BB3420" w:rsidRDefault="002F3C8B" w:rsidP="00CA13C8">
      <w:pPr>
        <w:numPr>
          <w:ilvl w:val="0"/>
          <w:numId w:val="51"/>
        </w:numPr>
        <w:tabs>
          <w:tab w:val="left" w:pos="567"/>
        </w:tabs>
        <w:spacing w:line="440" w:lineRule="exact"/>
        <w:ind w:left="1134" w:hanging="654"/>
        <w:rPr>
          <w:rFonts w:ascii="標楷體" w:eastAsia="標楷體" w:hAnsi="標楷體" w:cs="細明體"/>
          <w:sz w:val="28"/>
          <w:szCs w:val="28"/>
        </w:rPr>
      </w:pPr>
      <w:r w:rsidRPr="00BB3420">
        <w:rPr>
          <w:rFonts w:ascii="標楷體" w:eastAsia="標楷體" w:hAnsi="標楷體" w:cs="細明體" w:hint="eastAsia"/>
          <w:sz w:val="28"/>
          <w:szCs w:val="28"/>
        </w:rPr>
        <w:t>為強化社區初級預防功能，降低長者失能風險及預防長者因年齡增長導致多重生理身體系統衰退，進行社區衰弱前期高危險長者之篩檢與改善，建立長者衰弱評估，減少老年症候群之產生。</w:t>
      </w:r>
    </w:p>
    <w:p w:rsidR="002F3C8B" w:rsidRPr="00BB3420" w:rsidRDefault="002F3C8B" w:rsidP="00CA13C8">
      <w:pPr>
        <w:numPr>
          <w:ilvl w:val="0"/>
          <w:numId w:val="51"/>
        </w:numPr>
        <w:tabs>
          <w:tab w:val="left" w:pos="567"/>
        </w:tabs>
        <w:spacing w:line="440" w:lineRule="exact"/>
        <w:ind w:left="1134" w:hanging="654"/>
        <w:rPr>
          <w:rFonts w:ascii="標楷體" w:eastAsia="標楷體" w:hAnsi="標楷體" w:cs="細明體"/>
          <w:sz w:val="28"/>
          <w:szCs w:val="28"/>
        </w:rPr>
      </w:pPr>
      <w:r w:rsidRPr="00BB3420">
        <w:rPr>
          <w:rFonts w:ascii="標楷體" w:eastAsia="標楷體" w:hAnsi="標楷體" w:cs="細明體" w:hint="eastAsia"/>
          <w:sz w:val="28"/>
          <w:szCs w:val="28"/>
        </w:rPr>
        <w:t>有效預防長者衰弱前期健康促進，本局衛教重點議題包括高齡營養、身體活動、認知/情緒支持、減少不當用藥、居家與社區環境改善、社區文化環境支持，結合社區資源(衛生所、在地基層診所及醫院等)推行預防衰弱前期課程，主動傳達健康保健訊息，提高民眾自我健康管理意識，達到降低相關疾病之發生率。</w:t>
      </w:r>
    </w:p>
    <w:p w:rsidR="002F3C8B" w:rsidRPr="002F3C8B" w:rsidRDefault="000A4249" w:rsidP="00EB5C98">
      <w:pPr>
        <w:pStyle w:val="a8"/>
        <w:numPr>
          <w:ilvl w:val="0"/>
          <w:numId w:val="14"/>
        </w:numPr>
        <w:tabs>
          <w:tab w:val="left" w:pos="851"/>
        </w:tabs>
        <w:spacing w:line="440" w:lineRule="exact"/>
        <w:ind w:leftChars="0" w:left="993" w:hanging="709"/>
        <w:jc w:val="both"/>
        <w:rPr>
          <w:rFonts w:ascii="標楷體" w:eastAsia="標楷體" w:hAnsi="標楷體" w:cs="Calibri"/>
          <w:b/>
          <w:sz w:val="28"/>
          <w:szCs w:val="28"/>
        </w:rPr>
      </w:pPr>
      <w:r w:rsidRPr="002F3C8B">
        <w:rPr>
          <w:rFonts w:ascii="標楷體" w:eastAsia="標楷體" w:hAnsi="標楷體" w:cs="Calibri" w:hint="eastAsia"/>
          <w:b/>
          <w:sz w:val="28"/>
          <w:szCs w:val="28"/>
        </w:rPr>
        <w:t>預期效益</w:t>
      </w:r>
      <w:r w:rsidR="002F3C8B" w:rsidRPr="002F3C8B">
        <w:rPr>
          <w:rFonts w:ascii="標楷體" w:eastAsia="標楷體" w:hAnsi="標楷體" w:cs="Calibri" w:hint="eastAsia"/>
          <w:b/>
          <w:sz w:val="28"/>
          <w:szCs w:val="28"/>
        </w:rPr>
        <w:t>：</w:t>
      </w:r>
    </w:p>
    <w:p w:rsidR="000A4249" w:rsidRDefault="000A4249" w:rsidP="00CA13C8">
      <w:pPr>
        <w:numPr>
          <w:ilvl w:val="0"/>
          <w:numId w:val="52"/>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7223C8" w:rsidRPr="00A07315" w:rsidRDefault="007223C8" w:rsidP="007223C8">
      <w:pPr>
        <w:numPr>
          <w:ilvl w:val="0"/>
          <w:numId w:val="90"/>
        </w:numPr>
        <w:tabs>
          <w:tab w:val="left" w:pos="567"/>
        </w:tabs>
        <w:spacing w:line="440" w:lineRule="exact"/>
        <w:ind w:left="1134" w:hanging="425"/>
        <w:rPr>
          <w:rFonts w:ascii="標楷體" w:eastAsia="標楷體" w:hAnsi="標楷體" w:cs="細明體"/>
          <w:sz w:val="28"/>
          <w:szCs w:val="28"/>
        </w:rPr>
      </w:pPr>
      <w:r w:rsidRPr="00A07315">
        <w:rPr>
          <w:rFonts w:ascii="標楷體" w:eastAsia="標楷體" w:hAnsi="標楷體" w:cs="細明體" w:hint="eastAsia"/>
          <w:sz w:val="28"/>
          <w:szCs w:val="28"/>
        </w:rPr>
        <w:t>106年目標：本市65歲以上長者(55歲以上原住民)共計2萬5,000人次參與預防衰弱前期課程及衰弱評估。(本市105年年中人口數為44萬5,867人)</w:t>
      </w:r>
    </w:p>
    <w:p w:rsidR="007223C8" w:rsidRPr="00A07315" w:rsidRDefault="007223C8" w:rsidP="007223C8">
      <w:pPr>
        <w:numPr>
          <w:ilvl w:val="0"/>
          <w:numId w:val="90"/>
        </w:numPr>
        <w:tabs>
          <w:tab w:val="left" w:pos="567"/>
        </w:tabs>
        <w:spacing w:line="440" w:lineRule="exact"/>
        <w:ind w:left="1134" w:hanging="425"/>
        <w:rPr>
          <w:rFonts w:ascii="標楷體" w:eastAsia="標楷體" w:hAnsi="標楷體" w:cs="細明體"/>
          <w:sz w:val="28"/>
          <w:szCs w:val="28"/>
        </w:rPr>
      </w:pPr>
      <w:r w:rsidRPr="00A07315">
        <w:rPr>
          <w:rFonts w:ascii="標楷體" w:eastAsia="標楷體" w:hAnsi="標楷體" w:cs="細明體" w:hint="eastAsia"/>
          <w:sz w:val="28"/>
          <w:szCs w:val="28"/>
        </w:rPr>
        <w:t>107年目標：本市65歲以上長者(55歲以上原住民)共計3萬人次參與預防衰弱前期課程及衰弱評估。</w:t>
      </w:r>
    </w:p>
    <w:p w:rsidR="007223C8" w:rsidRPr="00A07315" w:rsidRDefault="007223C8" w:rsidP="007223C8">
      <w:pPr>
        <w:numPr>
          <w:ilvl w:val="0"/>
          <w:numId w:val="90"/>
        </w:numPr>
        <w:tabs>
          <w:tab w:val="left" w:pos="567"/>
        </w:tabs>
        <w:spacing w:line="440" w:lineRule="exact"/>
        <w:ind w:left="1134" w:hanging="425"/>
        <w:rPr>
          <w:rFonts w:ascii="標楷體" w:eastAsia="標楷體" w:hAnsi="標楷體" w:cs="細明體"/>
          <w:sz w:val="28"/>
          <w:szCs w:val="28"/>
        </w:rPr>
      </w:pPr>
      <w:r w:rsidRPr="00A07315">
        <w:rPr>
          <w:rFonts w:ascii="標楷體" w:eastAsia="標楷體" w:hAnsi="標楷體" w:cs="細明體" w:hint="eastAsia"/>
          <w:sz w:val="28"/>
          <w:szCs w:val="28"/>
        </w:rPr>
        <w:t>108年目標：本市65歲以上長者(55歲以上原住民)共計3萬5,000人次參與預防衰弱前期課程及衰弱評估。</w:t>
      </w:r>
    </w:p>
    <w:p w:rsidR="002F3C8B" w:rsidRPr="000A4249" w:rsidRDefault="000A4249" w:rsidP="00CA13C8">
      <w:pPr>
        <w:numPr>
          <w:ilvl w:val="0"/>
          <w:numId w:val="52"/>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2F3C8B" w:rsidRPr="000A4249">
        <w:rPr>
          <w:rFonts w:ascii="標楷體" w:eastAsia="標楷體" w:hAnsi="標楷體" w:cs="細明體" w:hint="eastAsia"/>
          <w:sz w:val="28"/>
          <w:szCs w:val="28"/>
        </w:rPr>
        <w:t>：</w:t>
      </w:r>
    </w:p>
    <w:p w:rsidR="002F3C8B" w:rsidRPr="00BB3420" w:rsidRDefault="002F3C8B" w:rsidP="007223C8">
      <w:pPr>
        <w:numPr>
          <w:ilvl w:val="0"/>
          <w:numId w:val="104"/>
        </w:numPr>
        <w:tabs>
          <w:tab w:val="left" w:pos="567"/>
        </w:tabs>
        <w:spacing w:line="440" w:lineRule="exact"/>
        <w:ind w:left="1134" w:hanging="425"/>
        <w:rPr>
          <w:rFonts w:ascii="標楷體" w:eastAsia="標楷體" w:hAnsi="標楷體" w:cs="細明體"/>
          <w:sz w:val="28"/>
          <w:szCs w:val="28"/>
        </w:rPr>
      </w:pPr>
      <w:r w:rsidRPr="00BB3420">
        <w:rPr>
          <w:rFonts w:ascii="標楷體" w:eastAsia="標楷體" w:hAnsi="標楷體" w:cs="細明體" w:hint="eastAsia"/>
          <w:sz w:val="28"/>
          <w:szCs w:val="28"/>
        </w:rPr>
        <w:t>建構以社區發展由下而上的方式，發掘、分析社區特性及需求，連結相關社區組織及資源共同建立多元化基礎網絡，辦理老人相關健康促進活動，共同推動轄內老人健康促進工作，營造健康的社區環境。</w:t>
      </w:r>
    </w:p>
    <w:p w:rsidR="002F3C8B" w:rsidRPr="00DE5F02" w:rsidRDefault="002F3C8B" w:rsidP="007223C8">
      <w:pPr>
        <w:numPr>
          <w:ilvl w:val="0"/>
          <w:numId w:val="104"/>
        </w:numPr>
        <w:tabs>
          <w:tab w:val="left" w:pos="567"/>
        </w:tabs>
        <w:spacing w:line="440" w:lineRule="exact"/>
        <w:ind w:left="1134" w:hanging="425"/>
        <w:rPr>
          <w:rFonts w:ascii="標楷體" w:eastAsia="標楷體" w:hAnsi="標楷體" w:cs="細明體"/>
          <w:sz w:val="28"/>
          <w:szCs w:val="28"/>
        </w:rPr>
      </w:pPr>
      <w:r w:rsidRPr="00BB3420">
        <w:rPr>
          <w:rFonts w:ascii="標楷體" w:eastAsia="標楷體" w:hAnsi="標楷體" w:cs="細明體" w:hint="eastAsia"/>
          <w:sz w:val="28"/>
          <w:szCs w:val="28"/>
        </w:rPr>
        <w:t>結合本市社區據點，並協助醫院健康資源置入，策進醫療院所專業資源進入社區，連結衛生保健專業人力提供民眾完善且正確之預防保健知識，更希提高民眾自我健康管理意識，達到降低相關疾病之發生率。</w:t>
      </w:r>
      <w:r w:rsidR="00DE5F02">
        <w:rPr>
          <w:rFonts w:ascii="標楷體" w:eastAsia="標楷體" w:hAnsi="標楷體" w:cs="細明體"/>
          <w:sz w:val="28"/>
          <w:szCs w:val="28"/>
        </w:rPr>
        <w:br/>
      </w:r>
      <w:r w:rsidRPr="00DE5F02">
        <w:rPr>
          <w:rFonts w:ascii="標楷體" w:eastAsia="標楷體" w:hAnsi="標楷體" w:cs="細明體" w:hint="eastAsia"/>
          <w:szCs w:val="24"/>
        </w:rPr>
        <w:t>備註：依衛生福利部國民健康署補助地方推動衛生保健工作計畫工作手冊進行增修</w:t>
      </w:r>
    </w:p>
    <w:p w:rsidR="002F3C8B" w:rsidRPr="002F3C8B" w:rsidRDefault="002F3C8B" w:rsidP="00C2046B">
      <w:pPr>
        <w:widowControl/>
        <w:spacing w:beforeLines="50" w:before="180" w:afterLines="50" w:after="180" w:line="440" w:lineRule="exact"/>
        <w:rPr>
          <w:rFonts w:ascii="標楷體" w:eastAsia="標楷體" w:hAnsi="標楷體" w:cs="Calibri"/>
          <w:b/>
          <w:sz w:val="28"/>
          <w:szCs w:val="28"/>
        </w:rPr>
      </w:pPr>
      <w:r w:rsidRPr="002F3C8B">
        <w:rPr>
          <w:rFonts w:ascii="標楷體" w:eastAsia="標楷體" w:hAnsi="標楷體" w:cs="Calibri" w:hint="eastAsia"/>
          <w:b/>
          <w:sz w:val="28"/>
          <w:szCs w:val="28"/>
        </w:rPr>
        <w:t>【方案</w:t>
      </w:r>
      <w:r w:rsidR="00EA3C85">
        <w:rPr>
          <w:rFonts w:ascii="標楷體" w:eastAsia="標楷體" w:hAnsi="標楷體" w:cs="Calibri" w:hint="eastAsia"/>
          <w:b/>
          <w:sz w:val="28"/>
          <w:szCs w:val="28"/>
        </w:rPr>
        <w:t>十</w:t>
      </w:r>
      <w:r w:rsidR="00DE5F02">
        <w:rPr>
          <w:rFonts w:ascii="標楷體" w:eastAsia="標楷體" w:hAnsi="標楷體" w:cs="Calibri" w:hint="eastAsia"/>
          <w:b/>
          <w:sz w:val="28"/>
          <w:szCs w:val="28"/>
        </w:rPr>
        <w:t>：開設好客研習教室，瞭解客家文化之美</w:t>
      </w:r>
      <w:r w:rsidRPr="002F3C8B">
        <w:rPr>
          <w:rFonts w:ascii="標楷體" w:eastAsia="標楷體" w:hAnsi="標楷體" w:cs="Calibri" w:hint="eastAsia"/>
          <w:b/>
          <w:sz w:val="28"/>
          <w:szCs w:val="28"/>
        </w:rPr>
        <w:t>】</w:t>
      </w:r>
      <w:r w:rsidR="00DE5F02">
        <w:rPr>
          <w:rFonts w:ascii="標楷體" w:eastAsia="標楷體" w:hAnsi="標楷體" w:cs="Calibri" w:hint="eastAsia"/>
          <w:b/>
          <w:sz w:val="28"/>
          <w:szCs w:val="28"/>
        </w:rPr>
        <w:t xml:space="preserve">  </w:t>
      </w:r>
      <w:r w:rsidRPr="002F3C8B">
        <w:rPr>
          <w:rFonts w:ascii="標楷體" w:eastAsia="標楷體" w:hAnsi="標楷體" w:cs="Calibri" w:hint="eastAsia"/>
          <w:b/>
          <w:sz w:val="28"/>
          <w:szCs w:val="28"/>
        </w:rPr>
        <w:t xml:space="preserve"> 主政局處：</w:t>
      </w:r>
      <w:r>
        <w:rPr>
          <w:rFonts w:ascii="標楷體" w:eastAsia="標楷體" w:hAnsi="標楷體" w:cs="Calibri" w:hint="eastAsia"/>
          <w:b/>
          <w:sz w:val="28"/>
          <w:szCs w:val="28"/>
        </w:rPr>
        <w:t>客家事務局</w:t>
      </w:r>
    </w:p>
    <w:p w:rsidR="002F3C8B" w:rsidRPr="00533E95" w:rsidRDefault="002F3C8B" w:rsidP="00EB5C98">
      <w:pPr>
        <w:pStyle w:val="a8"/>
        <w:numPr>
          <w:ilvl w:val="0"/>
          <w:numId w:val="15"/>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推動現況：</w:t>
      </w:r>
    </w:p>
    <w:p w:rsidR="002F3C8B" w:rsidRPr="00DE5F02" w:rsidRDefault="002F3C8B" w:rsidP="00CA13C8">
      <w:pPr>
        <w:numPr>
          <w:ilvl w:val="0"/>
          <w:numId w:val="53"/>
        </w:numPr>
        <w:tabs>
          <w:tab w:val="left" w:pos="567"/>
        </w:tabs>
        <w:spacing w:line="440" w:lineRule="exact"/>
        <w:ind w:left="1134" w:hanging="708"/>
        <w:rPr>
          <w:rFonts w:ascii="標楷體" w:eastAsia="標楷體" w:hAnsi="標楷體" w:cs="細明體"/>
          <w:sz w:val="28"/>
          <w:szCs w:val="28"/>
        </w:rPr>
      </w:pPr>
      <w:r w:rsidRPr="00DE5F02">
        <w:rPr>
          <w:rFonts w:ascii="標楷體" w:eastAsia="標楷體" w:hAnsi="標楷體" w:cs="細明體" w:hint="eastAsia"/>
          <w:sz w:val="28"/>
          <w:szCs w:val="28"/>
        </w:rPr>
        <w:t>105年Hakka學堂共計辦理12大項課程，課程內容包括: 彩繪客家油畫進階班、客家健康料理、客漾彩藝色鉛筆手繪、客語口說藝術、皮「客」斯皮雕創作、客家拼布、藍染風華、掌中客家布袋戲偶創作、纏花繞指柔、烏「客」麗麗、星光大道客家歌曲教唱、醃漬藝術「桃李篇、嫩薑篇、蘿蔔篇、酸菜篇」。</w:t>
      </w:r>
    </w:p>
    <w:p w:rsidR="002F3C8B" w:rsidRPr="00DE5F02" w:rsidRDefault="002F3C8B" w:rsidP="00CA13C8">
      <w:pPr>
        <w:numPr>
          <w:ilvl w:val="0"/>
          <w:numId w:val="53"/>
        </w:numPr>
        <w:tabs>
          <w:tab w:val="left" w:pos="567"/>
        </w:tabs>
        <w:spacing w:line="440" w:lineRule="exact"/>
        <w:ind w:left="1134" w:hanging="708"/>
        <w:rPr>
          <w:rFonts w:ascii="標楷體" w:eastAsia="標楷體" w:hAnsi="標楷體" w:cs="細明體"/>
          <w:sz w:val="28"/>
          <w:szCs w:val="28"/>
        </w:rPr>
      </w:pPr>
      <w:r w:rsidRPr="00DE5F02">
        <w:rPr>
          <w:rFonts w:ascii="標楷體" w:eastAsia="標楷體" w:hAnsi="標楷體" w:cs="細明體" w:hint="eastAsia"/>
          <w:sz w:val="28"/>
          <w:szCs w:val="28"/>
        </w:rPr>
        <w:t>每項課程安排5堂，每堂3小時計15小時*12項總計180小時，共計638人報名參加；另有關園區DIY體驗部分105年至11月13日止共計12,638人參與體驗。故105年度參與人數共計13,276人整。</w:t>
      </w:r>
    </w:p>
    <w:p w:rsidR="002F3C8B" w:rsidRPr="00533E95" w:rsidRDefault="002F3C8B" w:rsidP="00EB5C98">
      <w:pPr>
        <w:pStyle w:val="a8"/>
        <w:numPr>
          <w:ilvl w:val="0"/>
          <w:numId w:val="15"/>
        </w:numPr>
        <w:tabs>
          <w:tab w:val="left" w:pos="851"/>
        </w:tabs>
        <w:spacing w:line="440" w:lineRule="exact"/>
        <w:ind w:leftChars="0" w:left="993" w:hanging="709"/>
        <w:jc w:val="both"/>
        <w:rPr>
          <w:rFonts w:ascii="標楷體" w:eastAsia="標楷體" w:hAnsi="標楷體" w:cs="Calibri"/>
          <w:b/>
          <w:sz w:val="28"/>
          <w:szCs w:val="28"/>
        </w:rPr>
      </w:pPr>
      <w:r w:rsidRPr="00533E95">
        <w:rPr>
          <w:rFonts w:ascii="標楷體" w:eastAsia="標楷體" w:hAnsi="標楷體" w:cs="Calibri" w:hint="eastAsia"/>
          <w:b/>
          <w:sz w:val="28"/>
          <w:szCs w:val="28"/>
        </w:rPr>
        <w:t>方案內容</w:t>
      </w:r>
      <w:r>
        <w:rPr>
          <w:rFonts w:ascii="標楷體" w:eastAsia="標楷體" w:hAnsi="標楷體" w:cs="Calibri" w:hint="eastAsia"/>
          <w:b/>
          <w:sz w:val="28"/>
          <w:szCs w:val="28"/>
        </w:rPr>
        <w:t>：</w:t>
      </w:r>
    </w:p>
    <w:p w:rsidR="002F3C8B" w:rsidRPr="00DE5F02" w:rsidRDefault="002F3C8B" w:rsidP="00CA13C8">
      <w:pPr>
        <w:numPr>
          <w:ilvl w:val="0"/>
          <w:numId w:val="54"/>
        </w:numPr>
        <w:tabs>
          <w:tab w:val="left" w:pos="567"/>
        </w:tabs>
        <w:spacing w:line="440" w:lineRule="exact"/>
        <w:ind w:left="1134" w:hanging="654"/>
        <w:rPr>
          <w:rFonts w:ascii="標楷體" w:eastAsia="標楷體" w:hAnsi="標楷體" w:cs="細明體"/>
          <w:sz w:val="28"/>
          <w:szCs w:val="28"/>
        </w:rPr>
      </w:pPr>
      <w:r w:rsidRPr="00DE5F02">
        <w:rPr>
          <w:rFonts w:ascii="標楷體" w:eastAsia="標楷體" w:hAnsi="標楷體" w:cs="細明體" w:hint="eastAsia"/>
          <w:sz w:val="28"/>
          <w:szCs w:val="28"/>
        </w:rPr>
        <w:t>為展現客家文化的多元性，並落實園區寓教於樂的教育推廣功能，讓社會大眾經由輕鬆趣味的研習課程，深入瞭解客家內涵，認識客家之美。</w:t>
      </w:r>
    </w:p>
    <w:p w:rsidR="002F3C8B" w:rsidRPr="00DE5F02" w:rsidRDefault="002F3C8B" w:rsidP="00CA13C8">
      <w:pPr>
        <w:numPr>
          <w:ilvl w:val="0"/>
          <w:numId w:val="54"/>
        </w:numPr>
        <w:tabs>
          <w:tab w:val="left" w:pos="567"/>
        </w:tabs>
        <w:spacing w:line="440" w:lineRule="exact"/>
        <w:ind w:left="1134" w:hanging="654"/>
        <w:rPr>
          <w:rFonts w:ascii="標楷體" w:eastAsia="標楷體" w:hAnsi="標楷體" w:cs="細明體"/>
          <w:sz w:val="28"/>
          <w:szCs w:val="28"/>
        </w:rPr>
      </w:pPr>
      <w:r w:rsidRPr="00DE5F02">
        <w:rPr>
          <w:rFonts w:ascii="標楷體" w:eastAsia="標楷體" w:hAnsi="標楷體" w:cs="細明體" w:hint="eastAsia"/>
          <w:sz w:val="28"/>
          <w:szCs w:val="28"/>
        </w:rPr>
        <w:t>凡對本研習計畫有興趣年滿12歲之民眾、學生、教師、公務人員或園區志工皆可報名參加。</w:t>
      </w:r>
    </w:p>
    <w:p w:rsidR="002F3C8B" w:rsidRPr="00DE5F02" w:rsidRDefault="002F3C8B" w:rsidP="00CA13C8">
      <w:pPr>
        <w:numPr>
          <w:ilvl w:val="0"/>
          <w:numId w:val="54"/>
        </w:numPr>
        <w:tabs>
          <w:tab w:val="left" w:pos="567"/>
        </w:tabs>
        <w:spacing w:line="440" w:lineRule="exact"/>
        <w:ind w:left="1134" w:hanging="654"/>
        <w:rPr>
          <w:rFonts w:ascii="標楷體" w:eastAsia="標楷體" w:hAnsi="標楷體" w:cs="細明體"/>
          <w:sz w:val="28"/>
          <w:szCs w:val="28"/>
        </w:rPr>
      </w:pPr>
      <w:r w:rsidRPr="00DE5F02">
        <w:rPr>
          <w:rFonts w:ascii="標楷體" w:eastAsia="標楷體" w:hAnsi="標楷體" w:cs="細明體" w:hint="eastAsia"/>
          <w:sz w:val="28"/>
          <w:szCs w:val="28"/>
        </w:rPr>
        <w:t>「好客研習教室」工作重點(開課項目視中央客委會補助情形刪減之)：</w:t>
      </w:r>
    </w:p>
    <w:p w:rsidR="002F3C8B" w:rsidRPr="002F3C8B" w:rsidRDefault="002F3C8B" w:rsidP="00CA13C8">
      <w:pPr>
        <w:pStyle w:val="a8"/>
        <w:numPr>
          <w:ilvl w:val="0"/>
          <w:numId w:val="55"/>
        </w:numPr>
        <w:tabs>
          <w:tab w:val="left" w:pos="567"/>
          <w:tab w:val="left" w:pos="1134"/>
        </w:tabs>
        <w:spacing w:line="440" w:lineRule="exact"/>
        <w:ind w:leftChars="0" w:left="1134" w:hanging="425"/>
        <w:rPr>
          <w:rFonts w:ascii="標楷體" w:eastAsia="標楷體" w:hAnsi="標楷體" w:cs="細明體"/>
          <w:kern w:val="0"/>
          <w:sz w:val="28"/>
          <w:szCs w:val="28"/>
        </w:rPr>
      </w:pPr>
      <w:r w:rsidRPr="002F3C8B">
        <w:rPr>
          <w:rFonts w:ascii="標楷體" w:eastAsia="標楷體" w:hAnsi="標楷體" w:cs="細明體" w:hint="eastAsia"/>
          <w:kern w:val="0"/>
          <w:sz w:val="28"/>
          <w:szCs w:val="28"/>
        </w:rPr>
        <w:t>為凝聚族群意識落實不同群族融入客家，擬辦理客家語言美食、戲曲口說藝術、傳統技藝等課程，讓有意願參與的朋友加入終身學習行列。</w:t>
      </w:r>
    </w:p>
    <w:p w:rsidR="002F3C8B" w:rsidRDefault="002F3C8B" w:rsidP="00CA13C8">
      <w:pPr>
        <w:pStyle w:val="a8"/>
        <w:numPr>
          <w:ilvl w:val="0"/>
          <w:numId w:val="55"/>
        </w:numPr>
        <w:tabs>
          <w:tab w:val="left" w:pos="567"/>
          <w:tab w:val="left" w:pos="1134"/>
        </w:tabs>
        <w:spacing w:line="440" w:lineRule="exact"/>
        <w:ind w:leftChars="0" w:left="1134" w:hanging="425"/>
        <w:rPr>
          <w:rFonts w:ascii="標楷體" w:eastAsia="標楷體" w:hAnsi="標楷體" w:cs="細明體"/>
          <w:kern w:val="0"/>
          <w:sz w:val="28"/>
          <w:szCs w:val="28"/>
        </w:rPr>
      </w:pPr>
      <w:r w:rsidRPr="002F3C8B">
        <w:rPr>
          <w:rFonts w:ascii="標楷體" w:eastAsia="標楷體" w:hAnsi="標楷體" w:cs="細明體" w:hint="eastAsia"/>
          <w:kern w:val="0"/>
          <w:sz w:val="28"/>
          <w:szCs w:val="28"/>
        </w:rPr>
        <w:t>增加學員與專業講師互動的機會，例如:每季辦一場客家美食分享製作聘國內知名大師與學員面對面交流。</w:t>
      </w:r>
    </w:p>
    <w:p w:rsidR="002F3C8B" w:rsidRDefault="002F3C8B" w:rsidP="00CA13C8">
      <w:pPr>
        <w:pStyle w:val="a8"/>
        <w:numPr>
          <w:ilvl w:val="0"/>
          <w:numId w:val="55"/>
        </w:numPr>
        <w:tabs>
          <w:tab w:val="left" w:pos="567"/>
          <w:tab w:val="left" w:pos="1134"/>
        </w:tabs>
        <w:spacing w:line="440" w:lineRule="exact"/>
        <w:ind w:leftChars="0" w:left="1134" w:hanging="425"/>
        <w:rPr>
          <w:rFonts w:ascii="標楷體" w:eastAsia="標楷體" w:hAnsi="標楷體" w:cs="細明體"/>
          <w:kern w:val="0"/>
          <w:sz w:val="28"/>
          <w:szCs w:val="28"/>
        </w:rPr>
      </w:pPr>
      <w:r w:rsidRPr="002F3C8B">
        <w:rPr>
          <w:rFonts w:ascii="標楷體" w:eastAsia="標楷體" w:hAnsi="標楷體" w:cs="細明體" w:hint="eastAsia"/>
          <w:kern w:val="0"/>
          <w:sz w:val="28"/>
          <w:szCs w:val="28"/>
        </w:rPr>
        <w:t xml:space="preserve">增加活潑吸引小朋友手作DIY課程或美食體驗。 </w:t>
      </w:r>
    </w:p>
    <w:p w:rsidR="002F3C8B" w:rsidRPr="002F3C8B" w:rsidRDefault="002F3C8B" w:rsidP="00CA13C8">
      <w:pPr>
        <w:pStyle w:val="a8"/>
        <w:numPr>
          <w:ilvl w:val="0"/>
          <w:numId w:val="55"/>
        </w:numPr>
        <w:tabs>
          <w:tab w:val="left" w:pos="567"/>
          <w:tab w:val="left" w:pos="1134"/>
        </w:tabs>
        <w:spacing w:line="440" w:lineRule="exact"/>
        <w:ind w:leftChars="0" w:left="1134" w:hanging="425"/>
        <w:rPr>
          <w:rFonts w:ascii="標楷體" w:eastAsia="標楷體" w:hAnsi="標楷體" w:cs="細明體"/>
          <w:kern w:val="0"/>
          <w:sz w:val="28"/>
          <w:szCs w:val="28"/>
        </w:rPr>
      </w:pPr>
      <w:r w:rsidRPr="002F3C8B">
        <w:rPr>
          <w:rFonts w:ascii="標楷體" w:eastAsia="標楷體" w:hAnsi="標楷體" w:cs="細明體" w:hint="eastAsia"/>
          <w:kern w:val="0"/>
          <w:sz w:val="28"/>
          <w:szCs w:val="28"/>
        </w:rPr>
        <w:t>延續醃漬藝術課程，使其為客家文化園區特色課程。</w:t>
      </w:r>
    </w:p>
    <w:p w:rsidR="002F3C8B" w:rsidRPr="002F3C8B" w:rsidRDefault="000A4249" w:rsidP="00EB5C98">
      <w:pPr>
        <w:pStyle w:val="a8"/>
        <w:numPr>
          <w:ilvl w:val="0"/>
          <w:numId w:val="15"/>
        </w:numPr>
        <w:tabs>
          <w:tab w:val="left" w:pos="851"/>
        </w:tabs>
        <w:spacing w:line="440" w:lineRule="exact"/>
        <w:ind w:leftChars="0" w:left="993" w:hanging="709"/>
        <w:jc w:val="both"/>
        <w:rPr>
          <w:rFonts w:ascii="標楷體" w:eastAsia="標楷體" w:hAnsi="標楷體" w:cs="Calibri"/>
          <w:b/>
          <w:sz w:val="28"/>
          <w:szCs w:val="28"/>
        </w:rPr>
      </w:pPr>
      <w:r w:rsidRPr="00533E95">
        <w:rPr>
          <w:rFonts w:ascii="標楷體" w:eastAsia="標楷體" w:hAnsi="標楷體" w:cs="Calibri" w:hint="eastAsia"/>
          <w:b/>
          <w:sz w:val="28"/>
          <w:szCs w:val="28"/>
        </w:rPr>
        <w:t>預期效益</w:t>
      </w:r>
      <w:r w:rsidR="002F3C8B" w:rsidRPr="002F3C8B">
        <w:rPr>
          <w:rFonts w:ascii="標楷體" w:eastAsia="標楷體" w:hAnsi="標楷體" w:cs="Calibri" w:hint="eastAsia"/>
          <w:b/>
          <w:sz w:val="28"/>
          <w:szCs w:val="28"/>
        </w:rPr>
        <w:t>：</w:t>
      </w:r>
    </w:p>
    <w:p w:rsidR="000A4249" w:rsidRDefault="000A4249" w:rsidP="00CA13C8">
      <w:pPr>
        <w:numPr>
          <w:ilvl w:val="0"/>
          <w:numId w:val="56"/>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2F3C8B" w:rsidRPr="00DE5F02" w:rsidRDefault="00487097" w:rsidP="00CA13C8">
      <w:pPr>
        <w:numPr>
          <w:ilvl w:val="0"/>
          <w:numId w:val="91"/>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106年</w:t>
      </w:r>
      <w:r w:rsidR="002F3C8B" w:rsidRPr="00DE5F02">
        <w:rPr>
          <w:rFonts w:ascii="標楷體" w:eastAsia="標楷體" w:hAnsi="標楷體" w:cs="細明體" w:hint="eastAsia"/>
          <w:sz w:val="28"/>
          <w:szCs w:val="28"/>
        </w:rPr>
        <w:t>目標：辦理客家語言、美食、醃漬、戲曲、口說藝術、傳統技藝、童玩體驗、客家文創體驗等11門課程，預計15,000人參與。</w:t>
      </w:r>
    </w:p>
    <w:p w:rsidR="002F3C8B" w:rsidRPr="00DE5F02" w:rsidRDefault="00487097" w:rsidP="00CA13C8">
      <w:pPr>
        <w:numPr>
          <w:ilvl w:val="0"/>
          <w:numId w:val="91"/>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107年</w:t>
      </w:r>
      <w:r w:rsidR="002F3C8B" w:rsidRPr="00DE5F02">
        <w:rPr>
          <w:rFonts w:ascii="標楷體" w:eastAsia="標楷體" w:hAnsi="標楷體" w:cs="細明體" w:hint="eastAsia"/>
          <w:sz w:val="28"/>
          <w:szCs w:val="28"/>
        </w:rPr>
        <w:t>目標：辦理客家語言、美食、醃漬、戲曲、口說藝術、傳統技藝、童玩體驗、客家文創體驗等11門課程，預計16</w:t>
      </w:r>
      <w:r w:rsidR="002F3C8B" w:rsidRPr="00DE5F02">
        <w:rPr>
          <w:rFonts w:ascii="標楷體" w:eastAsia="標楷體" w:hAnsi="標楷體" w:cs="細明體"/>
          <w:sz w:val="28"/>
          <w:szCs w:val="28"/>
        </w:rPr>
        <w:t>,</w:t>
      </w:r>
      <w:r w:rsidR="002F3C8B" w:rsidRPr="00DE5F02">
        <w:rPr>
          <w:rFonts w:ascii="標楷體" w:eastAsia="標楷體" w:hAnsi="標楷體" w:cs="細明體" w:hint="eastAsia"/>
          <w:sz w:val="28"/>
          <w:szCs w:val="28"/>
        </w:rPr>
        <w:t>000人參與並深入瞭解客家內涵，認識客家之美。</w:t>
      </w:r>
    </w:p>
    <w:p w:rsidR="002F3C8B" w:rsidRPr="00DE5F02" w:rsidRDefault="00487097" w:rsidP="00CA13C8">
      <w:pPr>
        <w:numPr>
          <w:ilvl w:val="0"/>
          <w:numId w:val="91"/>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108年</w:t>
      </w:r>
      <w:r w:rsidR="002F3C8B" w:rsidRPr="00DE5F02">
        <w:rPr>
          <w:rFonts w:ascii="標楷體" w:eastAsia="標楷體" w:hAnsi="標楷體" w:cs="細明體" w:hint="eastAsia"/>
          <w:sz w:val="28"/>
          <w:szCs w:val="28"/>
        </w:rPr>
        <w:t>目標：辦理客家語言、美食、醃漬、戲曲、口說藝術、傳統技藝、童玩體驗、客家文創體驗等11門課程，預計17</w:t>
      </w:r>
      <w:r w:rsidR="002F3C8B" w:rsidRPr="00DE5F02">
        <w:rPr>
          <w:rFonts w:ascii="標楷體" w:eastAsia="標楷體" w:hAnsi="標楷體" w:cs="細明體"/>
          <w:sz w:val="28"/>
          <w:szCs w:val="28"/>
        </w:rPr>
        <w:t>,</w:t>
      </w:r>
      <w:r w:rsidR="002F3C8B" w:rsidRPr="00DE5F02">
        <w:rPr>
          <w:rFonts w:ascii="標楷體" w:eastAsia="標楷體" w:hAnsi="標楷體" w:cs="細明體" w:hint="eastAsia"/>
          <w:sz w:val="28"/>
          <w:szCs w:val="28"/>
        </w:rPr>
        <w:t>000人參與並深入瞭解客家內涵，認識客家之美。</w:t>
      </w:r>
    </w:p>
    <w:p w:rsidR="002F3C8B" w:rsidRPr="000A4249" w:rsidRDefault="000A4249" w:rsidP="00CA13C8">
      <w:pPr>
        <w:numPr>
          <w:ilvl w:val="0"/>
          <w:numId w:val="56"/>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2F3C8B" w:rsidRPr="000A4249">
        <w:rPr>
          <w:rFonts w:ascii="標楷體" w:eastAsia="標楷體" w:hAnsi="標楷體" w:cs="細明體" w:hint="eastAsia"/>
          <w:sz w:val="28"/>
          <w:szCs w:val="28"/>
        </w:rPr>
        <w:t>：</w:t>
      </w:r>
    </w:p>
    <w:p w:rsidR="002F3C8B" w:rsidRPr="00DE5F02" w:rsidRDefault="002F3C8B" w:rsidP="00CA13C8">
      <w:pPr>
        <w:numPr>
          <w:ilvl w:val="0"/>
          <w:numId w:val="92"/>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展現客家文化的多元性，落實園區寓教於樂的教育推廣功能，讓社會大眾深入瞭解客家內涵，認識客家之美。</w:t>
      </w:r>
    </w:p>
    <w:p w:rsidR="00BE76D5" w:rsidRPr="00DE5F02" w:rsidRDefault="002F3C8B" w:rsidP="00CA13C8">
      <w:pPr>
        <w:numPr>
          <w:ilvl w:val="0"/>
          <w:numId w:val="92"/>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課程內容分為3大類：客家文化、客家手作、假日DIY及童玩，針對客家文化的各個層面，規劃合適的課程，讓民眾可依自身的喜好及需求，量身打造專屬自己的年度客家課程。</w:t>
      </w:r>
    </w:p>
    <w:p w:rsidR="00052E49" w:rsidRPr="001C3D58" w:rsidRDefault="00052E49" w:rsidP="00DE5F02">
      <w:pPr>
        <w:widowControl/>
        <w:spacing w:beforeLines="50" w:before="180" w:afterLines="50" w:after="180" w:line="440" w:lineRule="exact"/>
        <w:rPr>
          <w:rFonts w:ascii="標楷體" w:eastAsia="標楷體" w:hAnsi="標楷體" w:cs="Calibri"/>
          <w:b/>
          <w:w w:val="80"/>
          <w:sz w:val="28"/>
          <w:szCs w:val="28"/>
        </w:rPr>
      </w:pPr>
      <w:r w:rsidRPr="00052E49">
        <w:rPr>
          <w:rFonts w:ascii="標楷體" w:eastAsia="標楷體" w:hAnsi="標楷體" w:cs="Calibri" w:hint="eastAsia"/>
          <w:b/>
          <w:sz w:val="28"/>
          <w:szCs w:val="28"/>
        </w:rPr>
        <w:t>【方案十</w:t>
      </w:r>
      <w:r w:rsidR="00EA3C85">
        <w:rPr>
          <w:rFonts w:ascii="標楷體" w:eastAsia="標楷體" w:hAnsi="標楷體" w:cs="Calibri" w:hint="eastAsia"/>
          <w:b/>
          <w:sz w:val="28"/>
          <w:szCs w:val="28"/>
        </w:rPr>
        <w:t>一</w:t>
      </w:r>
      <w:r w:rsidR="00DE5F02">
        <w:rPr>
          <w:rFonts w:ascii="標楷體" w:eastAsia="標楷體" w:hAnsi="標楷體" w:cs="Calibri" w:hint="eastAsia"/>
          <w:b/>
          <w:sz w:val="28"/>
          <w:szCs w:val="28"/>
        </w:rPr>
        <w:t>：辦理部落大學學程，傳承文化活化產業</w:t>
      </w:r>
      <w:r w:rsidRPr="00052E49">
        <w:rPr>
          <w:rFonts w:ascii="標楷體" w:eastAsia="標楷體" w:hAnsi="標楷體" w:cs="Calibri" w:hint="eastAsia"/>
          <w:b/>
          <w:sz w:val="28"/>
          <w:szCs w:val="28"/>
        </w:rPr>
        <w:t>】</w:t>
      </w:r>
      <w:r w:rsidRPr="001C3D58">
        <w:rPr>
          <w:rFonts w:ascii="標楷體" w:eastAsia="標楷體" w:hAnsi="標楷體" w:cs="Calibri" w:hint="eastAsia"/>
          <w:b/>
          <w:w w:val="80"/>
          <w:sz w:val="28"/>
          <w:szCs w:val="28"/>
        </w:rPr>
        <w:t>主政局處：原住民族行政局</w:t>
      </w:r>
    </w:p>
    <w:p w:rsidR="00052E49" w:rsidRPr="00E315AE" w:rsidRDefault="00052E49" w:rsidP="00EB5C98">
      <w:pPr>
        <w:pStyle w:val="a8"/>
        <w:numPr>
          <w:ilvl w:val="0"/>
          <w:numId w:val="16"/>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推動現況</w:t>
      </w:r>
      <w:r w:rsidRPr="00D9612D">
        <w:rPr>
          <w:rFonts w:ascii="標楷體" w:eastAsia="標楷體" w:hAnsi="標楷體" w:cs="Calibri" w:hint="eastAsia"/>
          <w:b/>
          <w:sz w:val="28"/>
          <w:szCs w:val="28"/>
        </w:rPr>
        <w:t>：</w:t>
      </w:r>
    </w:p>
    <w:p w:rsidR="00052E49" w:rsidRPr="00DE5F02" w:rsidRDefault="00052E49" w:rsidP="00CA13C8">
      <w:pPr>
        <w:numPr>
          <w:ilvl w:val="0"/>
          <w:numId w:val="57"/>
        </w:numPr>
        <w:tabs>
          <w:tab w:val="left" w:pos="567"/>
        </w:tabs>
        <w:spacing w:line="440" w:lineRule="exact"/>
        <w:ind w:left="1134" w:hanging="708"/>
        <w:rPr>
          <w:rFonts w:ascii="標楷體" w:eastAsia="標楷體" w:hAnsi="標楷體" w:cs="細明體"/>
          <w:sz w:val="28"/>
          <w:szCs w:val="28"/>
        </w:rPr>
      </w:pPr>
      <w:r w:rsidRPr="00DE5F02">
        <w:rPr>
          <w:rFonts w:ascii="標楷體" w:eastAsia="標楷體" w:hAnsi="標楷體" w:cs="細明體" w:hint="eastAsia"/>
          <w:sz w:val="28"/>
          <w:szCs w:val="28"/>
        </w:rPr>
        <w:t>原住民族部落大學係</w:t>
      </w:r>
      <w:r w:rsidRPr="00DE5F02">
        <w:rPr>
          <w:rFonts w:ascii="標楷體" w:eastAsia="標楷體" w:hAnsi="標楷體" w:cs="細明體"/>
          <w:sz w:val="28"/>
          <w:szCs w:val="28"/>
        </w:rPr>
        <w:t>為</w:t>
      </w:r>
      <w:r w:rsidRPr="00DE5F02">
        <w:rPr>
          <w:rFonts w:ascii="標楷體" w:eastAsia="標楷體" w:hAnsi="標楷體" w:cs="細明體" w:hint="eastAsia"/>
          <w:sz w:val="28"/>
          <w:szCs w:val="28"/>
        </w:rPr>
        <w:t>提供</w:t>
      </w:r>
      <w:r w:rsidRPr="00DE5F02">
        <w:rPr>
          <w:rFonts w:ascii="標楷體" w:eastAsia="標楷體" w:hAnsi="標楷體" w:cs="細明體"/>
          <w:sz w:val="28"/>
          <w:szCs w:val="28"/>
        </w:rPr>
        <w:t>原住民</w:t>
      </w:r>
      <w:r w:rsidRPr="00DE5F02">
        <w:rPr>
          <w:rFonts w:ascii="標楷體" w:eastAsia="標楷體" w:hAnsi="標楷體" w:cs="細明體" w:hint="eastAsia"/>
          <w:sz w:val="28"/>
          <w:szCs w:val="28"/>
        </w:rPr>
        <w:t>終身學習環境、促進原住民族文化傳承與創新，及培育原住民族人才及現代公民，自民國93年起原住民族委員會及教育部以計畫補助方式積極鼓勵地方政府設立原住民部落社區大學，現更名為原住民族部落大學。</w:t>
      </w:r>
    </w:p>
    <w:p w:rsidR="00052E49" w:rsidRPr="00DE5F02" w:rsidRDefault="00052E49" w:rsidP="00CA13C8">
      <w:pPr>
        <w:numPr>
          <w:ilvl w:val="0"/>
          <w:numId w:val="57"/>
        </w:numPr>
        <w:tabs>
          <w:tab w:val="left" w:pos="567"/>
        </w:tabs>
        <w:spacing w:line="440" w:lineRule="exact"/>
        <w:ind w:left="1134" w:hanging="708"/>
        <w:rPr>
          <w:rFonts w:ascii="標楷體" w:eastAsia="標楷體" w:hAnsi="標楷體" w:cs="細明體"/>
          <w:sz w:val="28"/>
          <w:szCs w:val="28"/>
        </w:rPr>
      </w:pPr>
      <w:r w:rsidRPr="00DE5F02">
        <w:rPr>
          <w:rFonts w:ascii="標楷體" w:eastAsia="標楷體" w:hAnsi="標楷體" w:cs="細明體" w:hint="eastAsia"/>
          <w:sz w:val="28"/>
          <w:szCs w:val="28"/>
        </w:rPr>
        <w:t>本市原住民族部落大學，自95年設校迄今均以前開目的及因應本市發展特色，兼顧移居或旅北族人之需求與特性，以規劃校務及課程發展計畫。</w:t>
      </w:r>
    </w:p>
    <w:p w:rsidR="00052E49" w:rsidRPr="00DE5F02" w:rsidRDefault="00052E49" w:rsidP="00CA13C8">
      <w:pPr>
        <w:numPr>
          <w:ilvl w:val="0"/>
          <w:numId w:val="57"/>
        </w:numPr>
        <w:tabs>
          <w:tab w:val="left" w:pos="567"/>
        </w:tabs>
        <w:spacing w:line="440" w:lineRule="exact"/>
        <w:ind w:left="1134" w:hanging="708"/>
        <w:rPr>
          <w:rFonts w:ascii="標楷體" w:eastAsia="標楷體" w:hAnsi="標楷體" w:cs="細明體"/>
          <w:sz w:val="28"/>
          <w:szCs w:val="28"/>
        </w:rPr>
      </w:pPr>
      <w:r w:rsidRPr="00DE5F02">
        <w:rPr>
          <w:rFonts w:ascii="標楷體" w:eastAsia="標楷體" w:hAnsi="標楷體" w:cs="細明體" w:hint="eastAsia"/>
          <w:sz w:val="28"/>
          <w:szCs w:val="28"/>
        </w:rPr>
        <w:t>105年度本市原住民族部落大學開設有原住民族語言文化、原住民族經濟產業、原住民族親職教育、原住民族資訊傳播、原住民族健康照護及原住民族公民法治與國際事務培育等6大學程，開設63班，分班分佈於15個行政區，參與學員計1,089人。</w:t>
      </w:r>
    </w:p>
    <w:p w:rsidR="00052E49" w:rsidRPr="00052E49" w:rsidRDefault="00052E49" w:rsidP="00EB5C98">
      <w:pPr>
        <w:pStyle w:val="a8"/>
        <w:numPr>
          <w:ilvl w:val="0"/>
          <w:numId w:val="16"/>
        </w:numPr>
        <w:tabs>
          <w:tab w:val="left" w:pos="851"/>
        </w:tabs>
        <w:spacing w:line="440" w:lineRule="exact"/>
        <w:ind w:leftChars="0" w:left="993" w:hanging="709"/>
        <w:jc w:val="both"/>
      </w:pPr>
      <w:r w:rsidRPr="00C53CF0">
        <w:rPr>
          <w:rFonts w:ascii="標楷體" w:eastAsia="標楷體" w:hAnsi="標楷體" w:cs="Calibri" w:hint="eastAsia"/>
          <w:b/>
          <w:sz w:val="28"/>
          <w:szCs w:val="28"/>
        </w:rPr>
        <w:t>方案內容：</w:t>
      </w:r>
    </w:p>
    <w:p w:rsidR="00052E49" w:rsidRPr="00DE5F02" w:rsidRDefault="00052E49" w:rsidP="00CA13C8">
      <w:pPr>
        <w:numPr>
          <w:ilvl w:val="0"/>
          <w:numId w:val="58"/>
        </w:numPr>
        <w:tabs>
          <w:tab w:val="left" w:pos="567"/>
        </w:tabs>
        <w:spacing w:line="440" w:lineRule="exact"/>
        <w:ind w:left="1134" w:hanging="708"/>
        <w:rPr>
          <w:rFonts w:ascii="標楷體" w:eastAsia="標楷體" w:hAnsi="標楷體" w:cs="細明體"/>
          <w:sz w:val="28"/>
          <w:szCs w:val="28"/>
        </w:rPr>
      </w:pPr>
      <w:r w:rsidRPr="00DE5F02">
        <w:rPr>
          <w:rFonts w:ascii="標楷體" w:eastAsia="標楷體" w:hAnsi="標楷體" w:cs="細明體" w:hint="eastAsia"/>
          <w:sz w:val="28"/>
          <w:szCs w:val="28"/>
        </w:rPr>
        <w:t>開設部落大學多元學習課程：持續開設以原住民族文化及知識為核心之部落大學多元學習課程，並配合中央及本府政策目標，規劃辦理部落講堂、原住民族祭儀文化等主題講座類課程，以建立跨族群文化交流學習平台。</w:t>
      </w:r>
    </w:p>
    <w:p w:rsidR="00052E49" w:rsidRPr="00DE5F02" w:rsidRDefault="00052E49" w:rsidP="00CA13C8">
      <w:pPr>
        <w:numPr>
          <w:ilvl w:val="0"/>
          <w:numId w:val="58"/>
        </w:numPr>
        <w:tabs>
          <w:tab w:val="left" w:pos="567"/>
        </w:tabs>
        <w:spacing w:line="440" w:lineRule="exact"/>
        <w:ind w:left="1134" w:hanging="708"/>
        <w:rPr>
          <w:rFonts w:ascii="標楷體" w:eastAsia="標楷體" w:hAnsi="標楷體" w:cs="細明體"/>
          <w:sz w:val="28"/>
          <w:szCs w:val="28"/>
        </w:rPr>
      </w:pPr>
      <w:r w:rsidRPr="00DE5F02">
        <w:rPr>
          <w:rFonts w:ascii="標楷體" w:eastAsia="標楷體" w:hAnsi="標楷體" w:cs="細明體" w:hint="eastAsia"/>
          <w:sz w:val="28"/>
          <w:szCs w:val="28"/>
        </w:rPr>
        <w:t>持續辦理招生宣傳：進行本市原住民族成人教育需求調查並進行統計分析，據以規劃設計課程及研擬招生宣傳策略，開發各年齡層新學員加入終身學習行列，以擴大原住民族終身學習社群。</w:t>
      </w:r>
    </w:p>
    <w:p w:rsidR="00052E49" w:rsidRPr="00DE5F02" w:rsidRDefault="00052E49" w:rsidP="00CA13C8">
      <w:pPr>
        <w:numPr>
          <w:ilvl w:val="0"/>
          <w:numId w:val="58"/>
        </w:numPr>
        <w:tabs>
          <w:tab w:val="left" w:pos="567"/>
        </w:tabs>
        <w:spacing w:line="440" w:lineRule="exact"/>
        <w:ind w:left="1134" w:hanging="708"/>
        <w:rPr>
          <w:rFonts w:ascii="標楷體" w:eastAsia="標楷體" w:hAnsi="標楷體" w:cs="細明體"/>
          <w:sz w:val="28"/>
          <w:szCs w:val="28"/>
        </w:rPr>
      </w:pPr>
      <w:r w:rsidRPr="00DE5F02">
        <w:rPr>
          <w:rFonts w:ascii="標楷體" w:eastAsia="標楷體" w:hAnsi="標楷體" w:cs="細明體" w:hint="eastAsia"/>
          <w:sz w:val="28"/>
          <w:szCs w:val="28"/>
        </w:rPr>
        <w:t>辦理訪視輔導及評鑑：於每年學期中辦理分班訪視輔導、評鑑及部落大學計畫自我評鑑工作，瞭解各分班及部落大學計畫辦理成效，進行輔導改進、協助解決問題並提升品質，以促進部落大學永續發展。</w:t>
      </w:r>
    </w:p>
    <w:p w:rsidR="00052E49" w:rsidRPr="00DE5F02" w:rsidRDefault="00052E49" w:rsidP="00CA13C8">
      <w:pPr>
        <w:numPr>
          <w:ilvl w:val="0"/>
          <w:numId w:val="58"/>
        </w:numPr>
        <w:tabs>
          <w:tab w:val="left" w:pos="567"/>
        </w:tabs>
        <w:spacing w:line="440" w:lineRule="exact"/>
        <w:ind w:left="1134" w:hanging="708"/>
        <w:rPr>
          <w:rFonts w:ascii="標楷體" w:eastAsia="標楷體" w:hAnsi="標楷體" w:cs="細明體"/>
          <w:sz w:val="28"/>
          <w:szCs w:val="28"/>
        </w:rPr>
      </w:pPr>
      <w:r w:rsidRPr="00DE5F02">
        <w:rPr>
          <w:rFonts w:ascii="標楷體" w:eastAsia="標楷體" w:hAnsi="標楷體" w:cs="細明體" w:hint="eastAsia"/>
          <w:sz w:val="28"/>
          <w:szCs w:val="28"/>
        </w:rPr>
        <w:t>建立校友會組織：透過校友會組織之建立，培力原住民族公共事務人才，連結並參與原鄉部落或社區服務，增進公民意識，提升本市原住民族人之公共事務參與力。</w:t>
      </w:r>
    </w:p>
    <w:p w:rsidR="00052E49" w:rsidRPr="00D9612D" w:rsidRDefault="000A4249" w:rsidP="00EB5C98">
      <w:pPr>
        <w:pStyle w:val="a8"/>
        <w:numPr>
          <w:ilvl w:val="0"/>
          <w:numId w:val="16"/>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預期效益</w:t>
      </w:r>
      <w:r w:rsidR="00052E49" w:rsidRPr="00D9612D">
        <w:rPr>
          <w:rFonts w:ascii="標楷體" w:eastAsia="標楷體" w:hAnsi="標楷體" w:cs="Calibri" w:hint="eastAsia"/>
          <w:b/>
          <w:sz w:val="28"/>
          <w:szCs w:val="28"/>
        </w:rPr>
        <w:t>：</w:t>
      </w:r>
    </w:p>
    <w:p w:rsidR="000A4249" w:rsidRDefault="000A4249" w:rsidP="00CA13C8">
      <w:pPr>
        <w:numPr>
          <w:ilvl w:val="0"/>
          <w:numId w:val="59"/>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052E49" w:rsidRPr="00DE5F02" w:rsidRDefault="00487097" w:rsidP="00CA13C8">
      <w:pPr>
        <w:numPr>
          <w:ilvl w:val="0"/>
          <w:numId w:val="93"/>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106年</w:t>
      </w:r>
      <w:r w:rsidR="00052E49" w:rsidRPr="00DE5F02">
        <w:rPr>
          <w:rFonts w:ascii="標楷體" w:eastAsia="標楷體" w:hAnsi="標楷體" w:cs="細明體" w:hint="eastAsia"/>
          <w:sz w:val="28"/>
          <w:szCs w:val="28"/>
        </w:rPr>
        <w:t>目標：開設班級計65班，達成參與計1,300人次。</w:t>
      </w:r>
    </w:p>
    <w:p w:rsidR="00052E49" w:rsidRPr="00DE5F02" w:rsidRDefault="00487097" w:rsidP="00CA13C8">
      <w:pPr>
        <w:numPr>
          <w:ilvl w:val="0"/>
          <w:numId w:val="93"/>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107年</w:t>
      </w:r>
      <w:r w:rsidR="00052E49" w:rsidRPr="00DE5F02">
        <w:rPr>
          <w:rFonts w:ascii="標楷體" w:eastAsia="標楷體" w:hAnsi="標楷體" w:cs="細明體" w:hint="eastAsia"/>
          <w:sz w:val="28"/>
          <w:szCs w:val="28"/>
        </w:rPr>
        <w:t>目標：開設班級計70班，達成參與計1,400人次。</w:t>
      </w:r>
    </w:p>
    <w:p w:rsidR="00052E49" w:rsidRPr="00DE5F02" w:rsidRDefault="00487097" w:rsidP="00CA13C8">
      <w:pPr>
        <w:numPr>
          <w:ilvl w:val="0"/>
          <w:numId w:val="93"/>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108年</w:t>
      </w:r>
      <w:r w:rsidR="00052E49" w:rsidRPr="00DE5F02">
        <w:rPr>
          <w:rFonts w:ascii="標楷體" w:eastAsia="標楷體" w:hAnsi="標楷體" w:cs="細明體" w:hint="eastAsia"/>
          <w:sz w:val="28"/>
          <w:szCs w:val="28"/>
        </w:rPr>
        <w:t>目標：開設班級計75班，達成參與計1,500人次。</w:t>
      </w:r>
    </w:p>
    <w:p w:rsidR="00052E49" w:rsidRPr="000A4249" w:rsidRDefault="00ED4731" w:rsidP="00CA13C8">
      <w:pPr>
        <w:numPr>
          <w:ilvl w:val="0"/>
          <w:numId w:val="59"/>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052E49" w:rsidRPr="000A4249">
        <w:rPr>
          <w:rFonts w:ascii="標楷體" w:eastAsia="標楷體" w:hAnsi="標楷體" w:cs="細明體" w:hint="eastAsia"/>
          <w:sz w:val="28"/>
          <w:szCs w:val="28"/>
        </w:rPr>
        <w:t>：</w:t>
      </w:r>
    </w:p>
    <w:p w:rsidR="00052E49" w:rsidRPr="00DE5F02" w:rsidRDefault="00052E49" w:rsidP="00CA13C8">
      <w:pPr>
        <w:numPr>
          <w:ilvl w:val="0"/>
          <w:numId w:val="94"/>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開設以原住民族文化及知識為核心的多元學習課程或講座類課程，推動民族教育工作，展現民族自信，建立跨族群文化交流學習平台，促進族群共榮。</w:t>
      </w:r>
    </w:p>
    <w:p w:rsidR="00052E49" w:rsidRPr="00DE5F02" w:rsidRDefault="00052E49" w:rsidP="00CA13C8">
      <w:pPr>
        <w:numPr>
          <w:ilvl w:val="0"/>
          <w:numId w:val="94"/>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辦理招生宣傳工作，開拓各年齡層族群學員，提高部落大學能見度，帶動本市原住民族終身學習風氣</w:t>
      </w:r>
      <w:r w:rsidRPr="00DE5F02">
        <w:rPr>
          <w:rFonts w:ascii="標楷體" w:eastAsia="標楷體" w:hAnsi="標楷體" w:cs="細明體"/>
          <w:sz w:val="28"/>
          <w:szCs w:val="28"/>
        </w:rPr>
        <w:t>。</w:t>
      </w:r>
    </w:p>
    <w:p w:rsidR="00052E49" w:rsidRPr="00DE5F02" w:rsidRDefault="00052E49" w:rsidP="00CA13C8">
      <w:pPr>
        <w:numPr>
          <w:ilvl w:val="0"/>
          <w:numId w:val="94"/>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透過訪視輔導及評鑑機制，獎勵經營績優之班級據以作為分班開設之參考，亦檢視部落大學計畫執行成效，精進部落大學整體辦學品質。</w:t>
      </w:r>
    </w:p>
    <w:p w:rsidR="00052E49" w:rsidRPr="00DE5F02" w:rsidRDefault="00052E49" w:rsidP="00CA13C8">
      <w:pPr>
        <w:numPr>
          <w:ilvl w:val="0"/>
          <w:numId w:val="94"/>
        </w:numPr>
        <w:tabs>
          <w:tab w:val="left" w:pos="567"/>
        </w:tabs>
        <w:spacing w:line="440" w:lineRule="exact"/>
        <w:ind w:left="1134" w:hanging="425"/>
        <w:rPr>
          <w:rFonts w:ascii="標楷體" w:eastAsia="標楷體" w:hAnsi="標楷體" w:cs="細明體"/>
          <w:sz w:val="28"/>
          <w:szCs w:val="28"/>
        </w:rPr>
      </w:pPr>
      <w:r w:rsidRPr="00DE5F02">
        <w:rPr>
          <w:rFonts w:ascii="標楷體" w:eastAsia="標楷體" w:hAnsi="標楷體" w:cs="細明體" w:hint="eastAsia"/>
          <w:sz w:val="28"/>
          <w:szCs w:val="28"/>
        </w:rPr>
        <w:t>建立校友會組織，培力原住民族公共事務人才，連結與服務部落及社區，促進本市原住民族公共事務參與力。</w:t>
      </w:r>
    </w:p>
    <w:p w:rsidR="00052E49" w:rsidRPr="00052E49" w:rsidRDefault="00052E49" w:rsidP="00DE5F02">
      <w:pPr>
        <w:widowControl/>
        <w:spacing w:beforeLines="50" w:before="180" w:afterLines="50" w:after="180" w:line="440" w:lineRule="exact"/>
        <w:rPr>
          <w:rFonts w:ascii="標楷體" w:eastAsia="標楷體" w:hAnsi="標楷體" w:cs="Calibri"/>
          <w:b/>
          <w:sz w:val="28"/>
          <w:szCs w:val="28"/>
        </w:rPr>
      </w:pPr>
      <w:r w:rsidRPr="00052E49">
        <w:rPr>
          <w:rFonts w:ascii="標楷體" w:eastAsia="標楷體" w:hAnsi="標楷體" w:cs="Calibri" w:hint="eastAsia"/>
          <w:b/>
          <w:sz w:val="28"/>
          <w:szCs w:val="28"/>
        </w:rPr>
        <w:t>【方案十</w:t>
      </w:r>
      <w:r>
        <w:rPr>
          <w:rFonts w:ascii="標楷體" w:eastAsia="標楷體" w:hAnsi="標楷體" w:cs="Calibri" w:hint="eastAsia"/>
          <w:b/>
          <w:sz w:val="28"/>
          <w:szCs w:val="28"/>
        </w:rPr>
        <w:t>二</w:t>
      </w:r>
      <w:r w:rsidRPr="00052E49">
        <w:rPr>
          <w:rFonts w:ascii="標楷體" w:eastAsia="標楷體" w:hAnsi="標楷體" w:cs="Calibri" w:hint="eastAsia"/>
          <w:b/>
          <w:sz w:val="28"/>
          <w:szCs w:val="28"/>
        </w:rPr>
        <w:t>：辦理樂活大學課程，</w:t>
      </w:r>
      <w:r w:rsidR="004A287B" w:rsidRPr="004A287B">
        <w:rPr>
          <w:rFonts w:ascii="標楷體" w:eastAsia="標楷體" w:hAnsi="標楷體" w:cs="Calibri" w:hint="eastAsia"/>
          <w:b/>
          <w:sz w:val="28"/>
          <w:szCs w:val="28"/>
        </w:rPr>
        <w:t>促身障者社會參與</w:t>
      </w:r>
      <w:r w:rsidRPr="00052E49">
        <w:rPr>
          <w:rFonts w:ascii="標楷體" w:eastAsia="標楷體" w:hAnsi="標楷體" w:cs="Calibri" w:hint="eastAsia"/>
          <w:b/>
          <w:sz w:val="28"/>
          <w:szCs w:val="28"/>
        </w:rPr>
        <w:t>】</w:t>
      </w:r>
      <w:r w:rsidR="005C4688">
        <w:rPr>
          <w:rFonts w:ascii="標楷體" w:eastAsia="標楷體" w:hAnsi="標楷體" w:cs="Calibri" w:hint="eastAsia"/>
          <w:b/>
          <w:sz w:val="28"/>
          <w:szCs w:val="28"/>
        </w:rPr>
        <w:t xml:space="preserve">  </w:t>
      </w:r>
      <w:r>
        <w:rPr>
          <w:rFonts w:ascii="標楷體" w:eastAsia="標楷體" w:hAnsi="標楷體" w:cs="Calibri" w:hint="eastAsia"/>
          <w:b/>
          <w:sz w:val="28"/>
          <w:szCs w:val="28"/>
        </w:rPr>
        <w:t xml:space="preserve"> </w:t>
      </w:r>
      <w:r w:rsidRPr="00052E49">
        <w:rPr>
          <w:rFonts w:ascii="標楷體" w:eastAsia="標楷體" w:hAnsi="標楷體" w:cs="Calibri" w:hint="eastAsia"/>
          <w:b/>
          <w:sz w:val="28"/>
          <w:szCs w:val="28"/>
        </w:rPr>
        <w:t>主政局處：</w:t>
      </w:r>
      <w:r>
        <w:rPr>
          <w:rFonts w:ascii="標楷體" w:eastAsia="標楷體" w:hAnsi="標楷體" w:cs="Calibri" w:hint="eastAsia"/>
          <w:b/>
          <w:sz w:val="28"/>
          <w:szCs w:val="28"/>
        </w:rPr>
        <w:t>社會局</w:t>
      </w:r>
    </w:p>
    <w:p w:rsidR="00052E49" w:rsidRPr="00E315AE" w:rsidRDefault="00052E49" w:rsidP="00EB5C98">
      <w:pPr>
        <w:pStyle w:val="a8"/>
        <w:numPr>
          <w:ilvl w:val="0"/>
          <w:numId w:val="17"/>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推動現況</w:t>
      </w:r>
      <w:r w:rsidRPr="00D9612D">
        <w:rPr>
          <w:rFonts w:ascii="標楷體" w:eastAsia="標楷體" w:hAnsi="標楷體" w:cs="Calibri" w:hint="eastAsia"/>
          <w:b/>
          <w:sz w:val="28"/>
          <w:szCs w:val="28"/>
        </w:rPr>
        <w:t>：</w:t>
      </w:r>
    </w:p>
    <w:p w:rsidR="00052E49" w:rsidRPr="005C4688" w:rsidRDefault="00052E49" w:rsidP="00CA13C8">
      <w:pPr>
        <w:numPr>
          <w:ilvl w:val="0"/>
          <w:numId w:val="60"/>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105年共有新北市身心障礙者弘德協會、新北市炬光協會、新北市板橋區三民社區發展協會…等共計</w:t>
      </w:r>
      <w:r w:rsidRPr="005C4688">
        <w:rPr>
          <w:rFonts w:ascii="標楷體" w:eastAsia="標楷體" w:hAnsi="標楷體" w:cs="細明體"/>
          <w:sz w:val="28"/>
          <w:szCs w:val="28"/>
        </w:rPr>
        <w:t>1</w:t>
      </w:r>
      <w:r w:rsidRPr="005C4688">
        <w:rPr>
          <w:rFonts w:ascii="標楷體" w:eastAsia="標楷體" w:hAnsi="標楷體" w:cs="細明體" w:hint="eastAsia"/>
          <w:sz w:val="28"/>
          <w:szCs w:val="28"/>
        </w:rPr>
        <w:t>1單位開設38班，參與人數達474人。</w:t>
      </w:r>
    </w:p>
    <w:p w:rsidR="00052E49" w:rsidRPr="005C4688" w:rsidRDefault="00052E49" w:rsidP="00CA13C8">
      <w:pPr>
        <w:numPr>
          <w:ilvl w:val="0"/>
          <w:numId w:val="60"/>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為持續提供身心障礙者有更多社會參與機會並融入社區生活，擬結合公私部門與社區人力資源，加強身心障礙福利服務，辦理相關教育活動，使身心障礙者社會學習更多元化，生活更豐富，並舒緩家庭照顧者之照顧壓力，提升身心障礙者及其家屬之家庭整體生活品質。</w:t>
      </w:r>
    </w:p>
    <w:p w:rsidR="00052E49" w:rsidRPr="00925ED7" w:rsidRDefault="00052E49" w:rsidP="00EB5C98">
      <w:pPr>
        <w:pStyle w:val="a8"/>
        <w:numPr>
          <w:ilvl w:val="0"/>
          <w:numId w:val="17"/>
        </w:numPr>
        <w:tabs>
          <w:tab w:val="left" w:pos="851"/>
        </w:tabs>
        <w:spacing w:line="440" w:lineRule="exact"/>
        <w:ind w:leftChars="0" w:left="993" w:hanging="709"/>
        <w:jc w:val="both"/>
        <w:rPr>
          <w:rFonts w:ascii="標楷體" w:eastAsia="標楷體" w:hAnsi="標楷體" w:cs="Calibri"/>
          <w:b/>
          <w:sz w:val="28"/>
          <w:szCs w:val="28"/>
        </w:rPr>
      </w:pPr>
      <w:r w:rsidRPr="00C53CF0">
        <w:rPr>
          <w:rFonts w:ascii="標楷體" w:eastAsia="標楷體" w:hAnsi="標楷體" w:cs="Calibri" w:hint="eastAsia"/>
          <w:b/>
          <w:sz w:val="28"/>
          <w:szCs w:val="28"/>
        </w:rPr>
        <w:t>方案內容：</w:t>
      </w:r>
    </w:p>
    <w:p w:rsidR="00052E49" w:rsidRPr="005C4688" w:rsidRDefault="00052E49" w:rsidP="00CA13C8">
      <w:pPr>
        <w:numPr>
          <w:ilvl w:val="0"/>
          <w:numId w:val="61"/>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持續結合公私部門資源辦理：經由結合新北市或全國性立案社會公益團體及機構</w:t>
      </w:r>
      <w:r w:rsidRPr="005C4688">
        <w:rPr>
          <w:rFonts w:ascii="標楷體" w:eastAsia="標楷體" w:hAnsi="標楷體" w:cs="細明體"/>
          <w:sz w:val="28"/>
          <w:szCs w:val="28"/>
        </w:rPr>
        <w:t>、</w:t>
      </w:r>
      <w:r w:rsidRPr="005C4688">
        <w:rPr>
          <w:rFonts w:ascii="標楷體" w:eastAsia="標楷體" w:hAnsi="標楷體" w:cs="細明體" w:hint="eastAsia"/>
          <w:sz w:val="28"/>
          <w:szCs w:val="28"/>
        </w:rPr>
        <w:t>新北市各區社區發展協會及農會與新北市轄內大專院校辦理。</w:t>
      </w:r>
    </w:p>
    <w:p w:rsidR="00052E49" w:rsidRPr="005C4688" w:rsidRDefault="00052E49" w:rsidP="00CA13C8">
      <w:pPr>
        <w:numPr>
          <w:ilvl w:val="0"/>
          <w:numId w:val="61"/>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課程開設內容：未來樂活大學開設課程分選修科目及共同科目部份，選修科目分為文創藝能類、語文教育類、健康運動類、資訊工商類與其他等六大類，共同科目配合本府政策需要辦理相關政策宣導課程，如身心障礙福利服務宣導、性別平等及動健康課程，俾使課程內容豐富多元。</w:t>
      </w:r>
    </w:p>
    <w:p w:rsidR="00052E49" w:rsidRPr="00D9612D" w:rsidRDefault="00ED4731" w:rsidP="00EB5C98">
      <w:pPr>
        <w:pStyle w:val="a8"/>
        <w:numPr>
          <w:ilvl w:val="0"/>
          <w:numId w:val="17"/>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預期效益</w:t>
      </w:r>
      <w:r w:rsidR="00052E49" w:rsidRPr="00D9612D">
        <w:rPr>
          <w:rFonts w:ascii="標楷體" w:eastAsia="標楷體" w:hAnsi="標楷體" w:cs="Calibri" w:hint="eastAsia"/>
          <w:b/>
          <w:sz w:val="28"/>
          <w:szCs w:val="28"/>
        </w:rPr>
        <w:t>：</w:t>
      </w:r>
    </w:p>
    <w:p w:rsidR="00ED4731" w:rsidRDefault="00ED4731" w:rsidP="00CA13C8">
      <w:pPr>
        <w:numPr>
          <w:ilvl w:val="0"/>
          <w:numId w:val="62"/>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052E49" w:rsidRPr="005C4688" w:rsidRDefault="00487097" w:rsidP="00CA13C8">
      <w:pPr>
        <w:numPr>
          <w:ilvl w:val="0"/>
          <w:numId w:val="95"/>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106年</w:t>
      </w:r>
      <w:r w:rsidR="00052E49" w:rsidRPr="005C4688">
        <w:rPr>
          <w:rFonts w:ascii="標楷體" w:eastAsia="標楷體" w:hAnsi="標楷體" w:cs="細明體" w:hint="eastAsia"/>
          <w:sz w:val="28"/>
          <w:szCs w:val="28"/>
        </w:rPr>
        <w:t>目標：全年樂活大學開設40班以上，500人數參與。</w:t>
      </w:r>
    </w:p>
    <w:p w:rsidR="00052E49" w:rsidRPr="005C4688" w:rsidRDefault="00487097" w:rsidP="00CA13C8">
      <w:pPr>
        <w:numPr>
          <w:ilvl w:val="0"/>
          <w:numId w:val="95"/>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107年</w:t>
      </w:r>
      <w:r w:rsidR="00052E49" w:rsidRPr="005C4688">
        <w:rPr>
          <w:rFonts w:ascii="標楷體" w:eastAsia="標楷體" w:hAnsi="標楷體" w:cs="細明體" w:hint="eastAsia"/>
          <w:sz w:val="28"/>
          <w:szCs w:val="28"/>
        </w:rPr>
        <w:t>目標：全年樂活大學開設45班以上，550人數參與。</w:t>
      </w:r>
    </w:p>
    <w:p w:rsidR="00052E49" w:rsidRPr="005C4688" w:rsidRDefault="00487097" w:rsidP="00CA13C8">
      <w:pPr>
        <w:numPr>
          <w:ilvl w:val="0"/>
          <w:numId w:val="95"/>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108年</w:t>
      </w:r>
      <w:r w:rsidR="00052E49" w:rsidRPr="005C4688">
        <w:rPr>
          <w:rFonts w:ascii="標楷體" w:eastAsia="標楷體" w:hAnsi="標楷體" w:cs="細明體" w:hint="eastAsia"/>
          <w:sz w:val="28"/>
          <w:szCs w:val="28"/>
        </w:rPr>
        <w:t>目標：全年樂活大學開設50班以上，600人數參與。</w:t>
      </w:r>
    </w:p>
    <w:p w:rsidR="00052E49" w:rsidRPr="00ED4731" w:rsidRDefault="00ED4731" w:rsidP="00CA13C8">
      <w:pPr>
        <w:numPr>
          <w:ilvl w:val="0"/>
          <w:numId w:val="62"/>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052E49" w:rsidRPr="00ED4731">
        <w:rPr>
          <w:rFonts w:ascii="標楷體" w:eastAsia="標楷體" w:hAnsi="標楷體" w:cs="細明體" w:hint="eastAsia"/>
          <w:sz w:val="28"/>
          <w:szCs w:val="28"/>
        </w:rPr>
        <w:t>：</w:t>
      </w:r>
    </w:p>
    <w:p w:rsidR="00052E49" w:rsidRPr="00A07315" w:rsidRDefault="005C4688" w:rsidP="00CA13C8">
      <w:pPr>
        <w:numPr>
          <w:ilvl w:val="0"/>
          <w:numId w:val="96"/>
        </w:numPr>
        <w:tabs>
          <w:tab w:val="left" w:pos="567"/>
        </w:tabs>
        <w:spacing w:line="440" w:lineRule="exact"/>
        <w:ind w:left="1134" w:hanging="425"/>
        <w:rPr>
          <w:rFonts w:ascii="標楷體" w:eastAsia="標楷體" w:hAnsi="標楷體" w:cs="細明體"/>
          <w:sz w:val="28"/>
          <w:szCs w:val="28"/>
        </w:rPr>
      </w:pPr>
      <w:r w:rsidRPr="00A07315">
        <w:rPr>
          <w:rFonts w:ascii="標楷體" w:eastAsia="標楷體" w:hAnsi="標楷體" w:cs="細明體" w:hint="eastAsia"/>
          <w:sz w:val="28"/>
          <w:szCs w:val="28"/>
        </w:rPr>
        <w:t>與本市</w:t>
      </w:r>
      <w:r w:rsidR="00052E49" w:rsidRPr="00A07315">
        <w:rPr>
          <w:rFonts w:ascii="標楷體" w:eastAsia="標楷體" w:hAnsi="標楷體" w:cs="細明體" w:hint="eastAsia"/>
          <w:sz w:val="28"/>
          <w:szCs w:val="28"/>
        </w:rPr>
        <w:t>承辦之公私部門保持密切良好夥伴關係，持續提供年滿18歲以上身心障礙者休閒文化活動課程，增進身心障礙者社會參與機會，使身心障礙者社會學習更多元化，生活更豐富，並舒緩家庭照顧者之照顧壓力，提升身心障礙者及其家屬之家庭整體生活品質。</w:t>
      </w:r>
    </w:p>
    <w:p w:rsidR="00052E49" w:rsidRPr="00A07315" w:rsidRDefault="00052E49" w:rsidP="00CA13C8">
      <w:pPr>
        <w:numPr>
          <w:ilvl w:val="0"/>
          <w:numId w:val="96"/>
        </w:numPr>
        <w:tabs>
          <w:tab w:val="left" w:pos="567"/>
        </w:tabs>
        <w:spacing w:line="440" w:lineRule="exact"/>
        <w:ind w:left="1134" w:hanging="425"/>
        <w:rPr>
          <w:rFonts w:ascii="標楷體" w:eastAsia="標楷體" w:hAnsi="標楷體" w:cs="細明體"/>
          <w:sz w:val="28"/>
          <w:szCs w:val="28"/>
        </w:rPr>
      </w:pPr>
      <w:r w:rsidRPr="00A07315">
        <w:rPr>
          <w:rFonts w:ascii="標楷體" w:eastAsia="標楷體" w:hAnsi="標楷體" w:cs="細明體" w:hint="eastAsia"/>
          <w:sz w:val="28"/>
          <w:szCs w:val="28"/>
        </w:rPr>
        <w:t>辦理</w:t>
      </w:r>
      <w:r w:rsidR="00487097" w:rsidRPr="00A07315">
        <w:rPr>
          <w:rFonts w:ascii="標楷體" w:eastAsia="標楷體" w:hAnsi="標楷體" w:cs="細明體" w:hint="eastAsia"/>
          <w:sz w:val="28"/>
          <w:szCs w:val="28"/>
        </w:rPr>
        <w:t>106年</w:t>
      </w:r>
      <w:r w:rsidRPr="00A07315">
        <w:rPr>
          <w:rFonts w:ascii="標楷體" w:eastAsia="標楷體" w:hAnsi="標楷體" w:cs="細明體" w:hint="eastAsia"/>
          <w:sz w:val="28"/>
          <w:szCs w:val="28"/>
        </w:rPr>
        <w:t>度樂活大學春季班課程，提供給18歲以上身心障礙者參加，預計於本市開辦40個班級，身心障礙者參與人數達500人。</w:t>
      </w:r>
    </w:p>
    <w:p w:rsidR="00EF4851" w:rsidRPr="00EF4851" w:rsidRDefault="00052E49" w:rsidP="005C4688">
      <w:pPr>
        <w:widowControl/>
        <w:spacing w:beforeLines="50" w:before="180" w:afterLines="50" w:after="180" w:line="440" w:lineRule="exact"/>
        <w:rPr>
          <w:rFonts w:ascii="標楷體" w:eastAsia="標楷體" w:hAnsi="標楷體" w:cs="Calibri"/>
          <w:b/>
          <w:sz w:val="28"/>
          <w:szCs w:val="28"/>
        </w:rPr>
      </w:pPr>
      <w:r w:rsidRPr="00EF4851">
        <w:rPr>
          <w:rFonts w:ascii="標楷體" w:eastAsia="標楷體" w:hAnsi="標楷體" w:cs="Calibri" w:hint="eastAsia"/>
          <w:b/>
          <w:sz w:val="28"/>
          <w:szCs w:val="28"/>
        </w:rPr>
        <w:t>【方案十三：</w:t>
      </w:r>
      <w:r w:rsidR="007B1E7D">
        <w:rPr>
          <w:rFonts w:ascii="標楷體" w:eastAsia="標楷體" w:hAnsi="標楷體" w:cs="Calibri" w:hint="eastAsia"/>
          <w:b/>
          <w:sz w:val="28"/>
          <w:szCs w:val="28"/>
        </w:rPr>
        <w:t>開設基本教育課程，提升失學</w:t>
      </w:r>
      <w:r w:rsidRPr="00EF4851">
        <w:rPr>
          <w:rFonts w:ascii="標楷體" w:eastAsia="標楷體" w:hAnsi="標楷體" w:cs="Calibri" w:hint="eastAsia"/>
          <w:b/>
          <w:sz w:val="28"/>
          <w:szCs w:val="28"/>
        </w:rPr>
        <w:t>外配</w:t>
      </w:r>
      <w:r w:rsidR="007B1E7D">
        <w:rPr>
          <w:rFonts w:ascii="標楷體" w:eastAsia="標楷體" w:hAnsi="標楷體" w:cs="Calibri" w:hint="eastAsia"/>
          <w:b/>
          <w:sz w:val="28"/>
          <w:szCs w:val="28"/>
        </w:rPr>
        <w:t>知能</w:t>
      </w:r>
      <w:r w:rsidRPr="00EF4851">
        <w:rPr>
          <w:rFonts w:ascii="標楷體" w:eastAsia="標楷體" w:hAnsi="標楷體" w:cs="Calibri" w:hint="eastAsia"/>
          <w:b/>
          <w:sz w:val="28"/>
          <w:szCs w:val="28"/>
        </w:rPr>
        <w:t>】</w:t>
      </w:r>
      <w:r w:rsidR="005C4688">
        <w:rPr>
          <w:rFonts w:ascii="標楷體" w:eastAsia="標楷體" w:hAnsi="標楷體" w:cs="Calibri" w:hint="eastAsia"/>
          <w:b/>
          <w:sz w:val="28"/>
          <w:szCs w:val="28"/>
        </w:rPr>
        <w:t xml:space="preserve">   </w:t>
      </w:r>
      <w:r w:rsidRPr="00EF4851">
        <w:rPr>
          <w:rFonts w:ascii="標楷體" w:eastAsia="標楷體" w:hAnsi="標楷體" w:cs="Calibri" w:hint="eastAsia"/>
          <w:b/>
          <w:sz w:val="28"/>
          <w:szCs w:val="28"/>
        </w:rPr>
        <w:t xml:space="preserve"> 主政局處：教育局</w:t>
      </w:r>
    </w:p>
    <w:p w:rsidR="00F62D42" w:rsidRPr="00E315AE" w:rsidRDefault="00F62D42" w:rsidP="00EB5C98">
      <w:pPr>
        <w:pStyle w:val="a8"/>
        <w:numPr>
          <w:ilvl w:val="0"/>
          <w:numId w:val="25"/>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推動現況</w:t>
      </w:r>
      <w:r w:rsidRPr="00D9612D">
        <w:rPr>
          <w:rFonts w:ascii="標楷體" w:eastAsia="標楷體" w:hAnsi="標楷體" w:cs="Calibri" w:hint="eastAsia"/>
          <w:b/>
          <w:sz w:val="28"/>
          <w:szCs w:val="28"/>
        </w:rPr>
        <w:t>：</w:t>
      </w:r>
    </w:p>
    <w:p w:rsidR="00F62D42" w:rsidRPr="005C4688" w:rsidRDefault="00F62D42" w:rsidP="00CA13C8">
      <w:pPr>
        <w:numPr>
          <w:ilvl w:val="0"/>
          <w:numId w:val="63"/>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補校業務：本市105學年度開辦國小、國中補校共有79所，244個班，學生共4,529人。</w:t>
      </w:r>
    </w:p>
    <w:p w:rsidR="00F62D42" w:rsidRPr="005C4688" w:rsidRDefault="00F62D42" w:rsidP="00CA13C8">
      <w:pPr>
        <w:numPr>
          <w:ilvl w:val="0"/>
          <w:numId w:val="63"/>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成人基本教育計畫：105年度教育部共核定本市開設48班成人基本教育班。</w:t>
      </w:r>
    </w:p>
    <w:p w:rsidR="00F62D42" w:rsidRPr="004472B6" w:rsidRDefault="00F62D42" w:rsidP="00EB5C98">
      <w:pPr>
        <w:pStyle w:val="a8"/>
        <w:numPr>
          <w:ilvl w:val="0"/>
          <w:numId w:val="25"/>
        </w:numPr>
        <w:tabs>
          <w:tab w:val="left" w:pos="851"/>
        </w:tabs>
        <w:spacing w:line="440" w:lineRule="exact"/>
        <w:ind w:leftChars="0" w:left="993" w:hanging="709"/>
        <w:jc w:val="both"/>
        <w:rPr>
          <w:rFonts w:ascii="標楷體" w:eastAsia="標楷體" w:hAnsi="標楷體" w:cs="Calibri"/>
          <w:b/>
          <w:sz w:val="28"/>
          <w:szCs w:val="28"/>
        </w:rPr>
      </w:pPr>
      <w:r w:rsidRPr="004472B6">
        <w:rPr>
          <w:rFonts w:ascii="標楷體" w:eastAsia="標楷體" w:hAnsi="標楷體" w:cs="Calibri" w:hint="eastAsia"/>
          <w:b/>
          <w:sz w:val="28"/>
          <w:szCs w:val="28"/>
        </w:rPr>
        <w:t>方案內容：</w:t>
      </w:r>
    </w:p>
    <w:p w:rsidR="00F62D42" w:rsidRPr="005C4688" w:rsidRDefault="00F62D42" w:rsidP="00CA13C8">
      <w:pPr>
        <w:numPr>
          <w:ilvl w:val="0"/>
          <w:numId w:val="64"/>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持續辦理補校業務，以利失學民眾</w:t>
      </w:r>
      <w:r w:rsidR="004624BC" w:rsidRPr="005C4688">
        <w:rPr>
          <w:rFonts w:ascii="標楷體" w:eastAsia="標楷體" w:hAnsi="標楷體" w:cs="細明體" w:hint="eastAsia"/>
          <w:sz w:val="28"/>
          <w:szCs w:val="28"/>
        </w:rPr>
        <w:t>及外籍配偶</w:t>
      </w:r>
      <w:r w:rsidRPr="005C4688">
        <w:rPr>
          <w:rFonts w:ascii="標楷體" w:eastAsia="標楷體" w:hAnsi="標楷體" w:cs="細明體" w:hint="eastAsia"/>
          <w:sz w:val="28"/>
          <w:szCs w:val="28"/>
        </w:rPr>
        <w:t>取得學歷，惟因識字率上升及失學比率下降，為有效率運用教育資源，將進行補校整合規劃，保留每個行政區至少一所國中小補校，另鼓勵其他學校進行補校轉型，將校園閒置空間轉化為社區多功能學習中心。</w:t>
      </w:r>
    </w:p>
    <w:p w:rsidR="00F62D42" w:rsidRPr="005C4688" w:rsidRDefault="00F62D42" w:rsidP="00CA13C8">
      <w:pPr>
        <w:numPr>
          <w:ilvl w:val="0"/>
          <w:numId w:val="64"/>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依實際需求，持續</w:t>
      </w:r>
      <w:r w:rsidR="007B1E7D" w:rsidRPr="005C4688">
        <w:rPr>
          <w:rFonts w:ascii="標楷體" w:eastAsia="標楷體" w:hAnsi="標楷體" w:cs="細明體" w:hint="eastAsia"/>
          <w:sz w:val="28"/>
          <w:szCs w:val="28"/>
        </w:rPr>
        <w:t>開設</w:t>
      </w:r>
      <w:r w:rsidRPr="005C4688">
        <w:rPr>
          <w:rFonts w:ascii="標楷體" w:eastAsia="標楷體" w:hAnsi="標楷體" w:cs="細明體" w:hint="eastAsia"/>
          <w:sz w:val="28"/>
          <w:szCs w:val="28"/>
        </w:rPr>
        <w:t>成人基本教育</w:t>
      </w:r>
      <w:r w:rsidR="007B1E7D" w:rsidRPr="005C4688">
        <w:rPr>
          <w:rFonts w:ascii="標楷體" w:eastAsia="標楷體" w:hAnsi="標楷體" w:cs="細明體" w:hint="eastAsia"/>
          <w:sz w:val="28"/>
          <w:szCs w:val="28"/>
        </w:rPr>
        <w:t>班</w:t>
      </w:r>
      <w:r w:rsidRPr="005C4688">
        <w:rPr>
          <w:rFonts w:ascii="標楷體" w:eastAsia="標楷體" w:hAnsi="標楷體" w:cs="細明體" w:hint="eastAsia"/>
          <w:sz w:val="28"/>
          <w:szCs w:val="28"/>
        </w:rPr>
        <w:t>，協助失學民眾及新住民學習基本語言能力，並鼓勵結業學員進入補習學校、社區大學等終身教育機構進行學習。</w:t>
      </w:r>
    </w:p>
    <w:p w:rsidR="00F62D42" w:rsidRPr="00D9612D" w:rsidRDefault="00336B43" w:rsidP="00EB5C98">
      <w:pPr>
        <w:pStyle w:val="a8"/>
        <w:numPr>
          <w:ilvl w:val="0"/>
          <w:numId w:val="25"/>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預期效益</w:t>
      </w:r>
      <w:r w:rsidR="00F62D42" w:rsidRPr="00D9612D">
        <w:rPr>
          <w:rFonts w:ascii="標楷體" w:eastAsia="標楷體" w:hAnsi="標楷體" w:cs="Calibri" w:hint="eastAsia"/>
          <w:b/>
          <w:sz w:val="28"/>
          <w:szCs w:val="28"/>
        </w:rPr>
        <w:t>：</w:t>
      </w:r>
    </w:p>
    <w:p w:rsidR="00336B43" w:rsidRDefault="00336B43" w:rsidP="00CA13C8">
      <w:pPr>
        <w:numPr>
          <w:ilvl w:val="0"/>
          <w:numId w:val="65"/>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F62D42" w:rsidRPr="005C4688" w:rsidRDefault="00F62D42" w:rsidP="00CA13C8">
      <w:pPr>
        <w:numPr>
          <w:ilvl w:val="0"/>
          <w:numId w:val="97"/>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106年目標：</w:t>
      </w:r>
      <w:r w:rsidR="004624BC" w:rsidRPr="005C4688">
        <w:rPr>
          <w:rFonts w:ascii="標楷體" w:eastAsia="標楷體" w:hAnsi="標楷體" w:cs="細明體" w:hint="eastAsia"/>
          <w:sz w:val="28"/>
          <w:szCs w:val="28"/>
        </w:rPr>
        <w:t>補校預計開設79校</w:t>
      </w:r>
      <w:r w:rsidRPr="005C4688">
        <w:rPr>
          <w:rFonts w:ascii="標楷體" w:eastAsia="標楷體" w:hAnsi="標楷體" w:cs="細明體" w:hint="eastAsia"/>
          <w:sz w:val="28"/>
          <w:szCs w:val="28"/>
        </w:rPr>
        <w:t>；成人基本教育班預計開設46班。</w:t>
      </w:r>
    </w:p>
    <w:p w:rsidR="004624BC" w:rsidRPr="005C4688" w:rsidRDefault="00F62D42" w:rsidP="00CA13C8">
      <w:pPr>
        <w:numPr>
          <w:ilvl w:val="0"/>
          <w:numId w:val="97"/>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107年目標：</w:t>
      </w:r>
      <w:r w:rsidR="004624BC" w:rsidRPr="005C4688">
        <w:rPr>
          <w:rFonts w:ascii="標楷體" w:eastAsia="標楷體" w:hAnsi="標楷體" w:cs="細明體" w:hint="eastAsia"/>
          <w:sz w:val="28"/>
          <w:szCs w:val="28"/>
        </w:rPr>
        <w:t>補校預計開設78校；成人基本教育班預計開設46班。</w:t>
      </w:r>
    </w:p>
    <w:p w:rsidR="004624BC" w:rsidRPr="005C4688" w:rsidRDefault="00F62D42" w:rsidP="00CA13C8">
      <w:pPr>
        <w:numPr>
          <w:ilvl w:val="0"/>
          <w:numId w:val="97"/>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108年目標：</w:t>
      </w:r>
      <w:r w:rsidR="004624BC" w:rsidRPr="005C4688">
        <w:rPr>
          <w:rFonts w:ascii="標楷體" w:eastAsia="標楷體" w:hAnsi="標楷體" w:cs="細明體" w:hint="eastAsia"/>
          <w:sz w:val="28"/>
          <w:szCs w:val="28"/>
        </w:rPr>
        <w:t>補校預計開設77校；成人基本教育班預計開設46班。</w:t>
      </w:r>
    </w:p>
    <w:p w:rsidR="00F62D42" w:rsidRPr="00F1779D" w:rsidRDefault="00F1779D" w:rsidP="00CA13C8">
      <w:pPr>
        <w:numPr>
          <w:ilvl w:val="0"/>
          <w:numId w:val="65"/>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F62D42" w:rsidRPr="00F1779D">
        <w:rPr>
          <w:rFonts w:ascii="標楷體" w:eastAsia="標楷體" w:hAnsi="標楷體" w:cs="細明體" w:hint="eastAsia"/>
          <w:sz w:val="28"/>
          <w:szCs w:val="28"/>
        </w:rPr>
        <w:t>：</w:t>
      </w:r>
    </w:p>
    <w:p w:rsidR="00F62D42" w:rsidRPr="005C4688" w:rsidRDefault="00F62D42" w:rsidP="00CA13C8">
      <w:pPr>
        <w:numPr>
          <w:ilvl w:val="0"/>
          <w:numId w:val="98"/>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保留每個行政區至少一所國中小補校，</w:t>
      </w:r>
      <w:r w:rsidR="007B1E7D" w:rsidRPr="005C4688">
        <w:rPr>
          <w:rFonts w:ascii="標楷體" w:eastAsia="標楷體" w:hAnsi="標楷體" w:cs="細明體" w:hint="eastAsia"/>
          <w:sz w:val="28"/>
          <w:szCs w:val="28"/>
        </w:rPr>
        <w:t>並持續開設成人基本教育班，</w:t>
      </w:r>
      <w:r w:rsidRPr="005C4688">
        <w:rPr>
          <w:rFonts w:ascii="標楷體" w:eastAsia="標楷體" w:hAnsi="標楷體" w:cs="細明體" w:hint="eastAsia"/>
          <w:sz w:val="28"/>
          <w:szCs w:val="28"/>
        </w:rPr>
        <w:t>以利失學民眾取得學歷</w:t>
      </w:r>
      <w:r w:rsidR="004624BC" w:rsidRPr="005C4688">
        <w:rPr>
          <w:rFonts w:ascii="標楷體" w:eastAsia="標楷體" w:hAnsi="標楷體" w:cs="細明體" w:hint="eastAsia"/>
          <w:sz w:val="28"/>
          <w:szCs w:val="28"/>
        </w:rPr>
        <w:t>，並</w:t>
      </w:r>
      <w:r w:rsidR="002D4C66" w:rsidRPr="005C4688">
        <w:rPr>
          <w:rFonts w:ascii="標楷體" w:eastAsia="標楷體" w:hAnsi="標楷體" w:cs="細明體" w:hint="eastAsia"/>
          <w:sz w:val="28"/>
          <w:szCs w:val="28"/>
        </w:rPr>
        <w:t>協助外籍配偶取得基本</w:t>
      </w:r>
      <w:r w:rsidR="007B1E7D" w:rsidRPr="005C4688">
        <w:rPr>
          <w:rFonts w:ascii="標楷體" w:eastAsia="標楷體" w:hAnsi="標楷體" w:cs="細明體" w:hint="eastAsia"/>
          <w:sz w:val="28"/>
          <w:szCs w:val="28"/>
        </w:rPr>
        <w:t>語文能力</w:t>
      </w:r>
      <w:r w:rsidRPr="005C4688">
        <w:rPr>
          <w:rFonts w:ascii="標楷體" w:eastAsia="標楷體" w:hAnsi="標楷體" w:cs="細明體" w:hint="eastAsia"/>
          <w:sz w:val="28"/>
          <w:szCs w:val="28"/>
        </w:rPr>
        <w:t>。</w:t>
      </w:r>
    </w:p>
    <w:p w:rsidR="00F62D42" w:rsidRPr="005C4688" w:rsidRDefault="007B1E7D" w:rsidP="00CA13C8">
      <w:pPr>
        <w:numPr>
          <w:ilvl w:val="0"/>
          <w:numId w:val="98"/>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透過基本能力之學習，輔導失學民眾及外籍配偶適應社會、得到自信及並增加生活知能</w:t>
      </w:r>
      <w:r w:rsidR="00F62D42" w:rsidRPr="005C4688">
        <w:rPr>
          <w:rFonts w:ascii="標楷體" w:eastAsia="標楷體" w:hAnsi="標楷體" w:cs="細明體" w:hint="eastAsia"/>
          <w:sz w:val="28"/>
          <w:szCs w:val="28"/>
        </w:rPr>
        <w:t>。</w:t>
      </w:r>
    </w:p>
    <w:p w:rsidR="00052E49" w:rsidRPr="00052E49" w:rsidRDefault="00052E49" w:rsidP="00052E49">
      <w:pPr>
        <w:widowControl/>
        <w:spacing w:beforeLines="50" w:before="180" w:line="440" w:lineRule="exact"/>
        <w:rPr>
          <w:rFonts w:ascii="標楷體" w:eastAsia="標楷體" w:hAnsi="標楷體" w:cs="Calibri"/>
          <w:b/>
          <w:sz w:val="28"/>
          <w:szCs w:val="28"/>
        </w:rPr>
      </w:pPr>
      <w:r w:rsidRPr="00052E49">
        <w:rPr>
          <w:rFonts w:ascii="標楷體" w:eastAsia="標楷體" w:hAnsi="標楷體" w:cs="Calibri" w:hint="eastAsia"/>
          <w:b/>
          <w:sz w:val="28"/>
          <w:szCs w:val="28"/>
        </w:rPr>
        <w:t>【方案十</w:t>
      </w:r>
      <w:r>
        <w:rPr>
          <w:rFonts w:ascii="標楷體" w:eastAsia="標楷體" w:hAnsi="標楷體" w:cs="Calibri" w:hint="eastAsia"/>
          <w:b/>
          <w:sz w:val="28"/>
          <w:szCs w:val="28"/>
        </w:rPr>
        <w:t>四</w:t>
      </w:r>
      <w:r w:rsidR="005C4688">
        <w:rPr>
          <w:rFonts w:ascii="標楷體" w:eastAsia="標楷體" w:hAnsi="標楷體" w:cs="Calibri" w:hint="eastAsia"/>
          <w:b/>
          <w:sz w:val="28"/>
          <w:szCs w:val="28"/>
        </w:rPr>
        <w:t>：推動勞工大學課程，開設勞工職能課程</w:t>
      </w:r>
      <w:r w:rsidRPr="00052E49">
        <w:rPr>
          <w:rFonts w:ascii="標楷體" w:eastAsia="標楷體" w:hAnsi="標楷體" w:cs="Calibri" w:hint="eastAsia"/>
          <w:b/>
          <w:sz w:val="28"/>
          <w:szCs w:val="28"/>
        </w:rPr>
        <w:t>】</w:t>
      </w:r>
      <w:r w:rsidR="005C4688">
        <w:rPr>
          <w:rFonts w:ascii="標楷體" w:eastAsia="標楷體" w:hAnsi="標楷體" w:cs="Calibri" w:hint="eastAsia"/>
          <w:b/>
          <w:sz w:val="28"/>
          <w:szCs w:val="28"/>
        </w:rPr>
        <w:t xml:space="preserve">   </w:t>
      </w:r>
      <w:r>
        <w:rPr>
          <w:rFonts w:ascii="標楷體" w:eastAsia="標楷體" w:hAnsi="標楷體" w:cs="Calibri" w:hint="eastAsia"/>
          <w:b/>
          <w:sz w:val="28"/>
          <w:szCs w:val="28"/>
        </w:rPr>
        <w:t xml:space="preserve"> </w:t>
      </w:r>
      <w:r w:rsidRPr="00052E49">
        <w:rPr>
          <w:rFonts w:ascii="標楷體" w:eastAsia="標楷體" w:hAnsi="標楷體" w:cs="Calibri" w:hint="eastAsia"/>
          <w:b/>
          <w:sz w:val="28"/>
          <w:szCs w:val="28"/>
        </w:rPr>
        <w:t>主政局處</w:t>
      </w:r>
      <w:r>
        <w:rPr>
          <w:rFonts w:ascii="標楷體" w:eastAsia="標楷體" w:hAnsi="標楷體" w:cs="Calibri" w:hint="eastAsia"/>
          <w:b/>
          <w:sz w:val="28"/>
          <w:szCs w:val="28"/>
        </w:rPr>
        <w:t>：勞工局</w:t>
      </w:r>
    </w:p>
    <w:p w:rsidR="00052E49" w:rsidRPr="00E315AE" w:rsidRDefault="00052E49" w:rsidP="00EB5C98">
      <w:pPr>
        <w:pStyle w:val="a8"/>
        <w:numPr>
          <w:ilvl w:val="0"/>
          <w:numId w:val="18"/>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推動現況</w:t>
      </w:r>
      <w:r w:rsidRPr="00D9612D">
        <w:rPr>
          <w:rFonts w:ascii="標楷體" w:eastAsia="標楷體" w:hAnsi="標楷體" w:cs="Calibri" w:hint="eastAsia"/>
          <w:b/>
          <w:sz w:val="28"/>
          <w:szCs w:val="28"/>
        </w:rPr>
        <w:t>：</w:t>
      </w:r>
    </w:p>
    <w:p w:rsidR="00052E49" w:rsidRPr="00A07315" w:rsidRDefault="00052E49" w:rsidP="007223C8">
      <w:pPr>
        <w:numPr>
          <w:ilvl w:val="0"/>
          <w:numId w:val="66"/>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本市勞工大學於五股勞工活動中心設立校本部，分别於三重、新莊勞工中心設立分校，為落實勞工大學在地化學習政策，結合板橋致理科技大學、土城新北高級工業職業學校、林口醒吾科技大學、中和華夏科技大學、板橋社區大學瑞芳校區、永和社區大學等學校行政資源，廣泛設立勞工大學分校據點，共計9個校區，</w:t>
      </w:r>
      <w:r w:rsidR="007223C8" w:rsidRPr="00A07315">
        <w:rPr>
          <w:rFonts w:ascii="標楷體" w:eastAsia="標楷體" w:hAnsi="標楷體" w:cs="細明體" w:hint="eastAsia"/>
          <w:sz w:val="28"/>
          <w:szCs w:val="28"/>
        </w:rPr>
        <w:t>105學年度第2學期共開設132門課，3,033人次選課，累計選課人次達8萬4,841人次。</w:t>
      </w:r>
    </w:p>
    <w:p w:rsidR="00052E49" w:rsidRPr="005C4688" w:rsidRDefault="00052E49" w:rsidP="007223C8">
      <w:pPr>
        <w:numPr>
          <w:ilvl w:val="0"/>
          <w:numId w:val="66"/>
        </w:numPr>
        <w:tabs>
          <w:tab w:val="left" w:pos="567"/>
        </w:tabs>
        <w:spacing w:line="440" w:lineRule="exact"/>
        <w:ind w:left="1134" w:hanging="708"/>
        <w:rPr>
          <w:rFonts w:ascii="標楷體" w:eastAsia="標楷體" w:hAnsi="標楷體" w:cs="細明體"/>
          <w:sz w:val="28"/>
          <w:szCs w:val="28"/>
        </w:rPr>
      </w:pPr>
      <w:r w:rsidRPr="00A07315">
        <w:rPr>
          <w:rFonts w:ascii="標楷體" w:eastAsia="標楷體" w:hAnsi="標楷體" w:cs="細明體" w:hint="eastAsia"/>
          <w:sz w:val="28"/>
          <w:szCs w:val="28"/>
        </w:rPr>
        <w:t>為連結正規教育體制，特向教育部申請非正規教育課程認證，目前</w:t>
      </w:r>
      <w:r w:rsidR="007223C8" w:rsidRPr="00A07315">
        <w:rPr>
          <w:rFonts w:ascii="標楷體" w:eastAsia="標楷體" w:hAnsi="標楷體" w:cs="細明體" w:hint="eastAsia"/>
          <w:sz w:val="28"/>
          <w:szCs w:val="28"/>
        </w:rPr>
        <w:t>已通過且有效認證課程16門，累計通過共計72門</w:t>
      </w:r>
      <w:r w:rsidRPr="005C4688">
        <w:rPr>
          <w:rFonts w:ascii="標楷體" w:eastAsia="標楷體" w:hAnsi="標楷體" w:cs="細明體" w:hint="eastAsia"/>
          <w:sz w:val="28"/>
          <w:szCs w:val="28"/>
        </w:rPr>
        <w:t>，未來學員取得認證學分，進入大專院校就讀後可申請學分抵免。</w:t>
      </w:r>
    </w:p>
    <w:p w:rsidR="00052E49" w:rsidRPr="00AD4AB2" w:rsidRDefault="00052E49" w:rsidP="00EB5C98">
      <w:pPr>
        <w:pStyle w:val="a8"/>
        <w:numPr>
          <w:ilvl w:val="0"/>
          <w:numId w:val="18"/>
        </w:numPr>
        <w:tabs>
          <w:tab w:val="left" w:pos="851"/>
        </w:tabs>
        <w:spacing w:line="440" w:lineRule="exact"/>
        <w:ind w:leftChars="0" w:left="993" w:hanging="709"/>
        <w:jc w:val="both"/>
        <w:rPr>
          <w:rFonts w:ascii="標楷體" w:eastAsia="標楷體" w:hAnsi="標楷體" w:cs="Calibri"/>
          <w:b/>
          <w:sz w:val="28"/>
          <w:szCs w:val="28"/>
        </w:rPr>
      </w:pPr>
      <w:r w:rsidRPr="00C53CF0">
        <w:rPr>
          <w:rFonts w:ascii="標楷體" w:eastAsia="標楷體" w:hAnsi="標楷體" w:cs="Calibri" w:hint="eastAsia"/>
          <w:b/>
          <w:sz w:val="28"/>
          <w:szCs w:val="28"/>
        </w:rPr>
        <w:t>方案內容：</w:t>
      </w:r>
    </w:p>
    <w:p w:rsidR="00052E49" w:rsidRPr="005C4688" w:rsidRDefault="00052E49" w:rsidP="00CA13C8">
      <w:pPr>
        <w:numPr>
          <w:ilvl w:val="0"/>
          <w:numId w:val="67"/>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廣設校區落實在地學習：以本市勞工活動中心為校本部，三重、新莊勞工中心為分校，另與社區大學、大專院校等合作開設外校區，開辦本市勞工大學課程，規劃勞工在職專業知能及增進勞動權益法令知識課程，提供勞工在地化的學習服務。</w:t>
      </w:r>
    </w:p>
    <w:p w:rsidR="00052E49" w:rsidRPr="005C4688" w:rsidRDefault="00052E49" w:rsidP="00CA13C8">
      <w:pPr>
        <w:numPr>
          <w:ilvl w:val="0"/>
          <w:numId w:val="67"/>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辦理勞工大學課程規劃小組會議：邀集專家學者針對課程規劃與設計、講師資格審核與教學品質、學習目標與環境、組織行政運作與自我改善機制等項目建議，以維持各課程之品質。</w:t>
      </w:r>
    </w:p>
    <w:p w:rsidR="00052E49" w:rsidRPr="005C4688" w:rsidRDefault="00052E49" w:rsidP="00CA13C8">
      <w:pPr>
        <w:numPr>
          <w:ilvl w:val="0"/>
          <w:numId w:val="67"/>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辦理講師、班代表座談會：藉由講</w:t>
      </w:r>
      <w:r w:rsidRPr="005C4688">
        <w:rPr>
          <w:rFonts w:ascii="標楷體" w:eastAsia="標楷體" w:hAnsi="標楷體" w:cs="細明體"/>
          <w:sz w:val="28"/>
          <w:szCs w:val="28"/>
        </w:rPr>
        <w:t>師教學過程與結果</w:t>
      </w:r>
      <w:r w:rsidRPr="005C4688">
        <w:rPr>
          <w:rFonts w:ascii="標楷體" w:eastAsia="標楷體" w:hAnsi="標楷體" w:cs="細明體" w:hint="eastAsia"/>
          <w:sz w:val="28"/>
          <w:szCs w:val="28"/>
        </w:rPr>
        <w:t>的經驗</w:t>
      </w:r>
      <w:r w:rsidRPr="005C4688">
        <w:rPr>
          <w:rFonts w:ascii="標楷體" w:eastAsia="標楷體" w:hAnsi="標楷體" w:cs="細明體"/>
          <w:sz w:val="28"/>
          <w:szCs w:val="28"/>
        </w:rPr>
        <w:t>分享與對話</w:t>
      </w:r>
      <w:r w:rsidRPr="005C4688">
        <w:rPr>
          <w:rFonts w:ascii="標楷體" w:eastAsia="標楷體" w:hAnsi="標楷體" w:cs="細明體" w:hint="eastAsia"/>
          <w:sz w:val="28"/>
          <w:szCs w:val="28"/>
        </w:rPr>
        <w:t>，</w:t>
      </w:r>
      <w:r w:rsidRPr="005C4688">
        <w:rPr>
          <w:rFonts w:ascii="標楷體" w:eastAsia="標楷體" w:hAnsi="標楷體" w:cs="細明體"/>
          <w:sz w:val="28"/>
          <w:szCs w:val="28"/>
        </w:rPr>
        <w:t>作為改進教學或判斷教學績效的過程，提升教學</w:t>
      </w:r>
      <w:r w:rsidRPr="005C4688">
        <w:rPr>
          <w:rFonts w:ascii="標楷體" w:eastAsia="標楷體" w:hAnsi="標楷體" w:cs="細明體" w:hint="eastAsia"/>
          <w:sz w:val="28"/>
          <w:szCs w:val="28"/>
        </w:rPr>
        <w:t>品質</w:t>
      </w:r>
      <w:r w:rsidRPr="005C4688">
        <w:rPr>
          <w:rFonts w:ascii="標楷體" w:eastAsia="標楷體" w:hAnsi="標楷體" w:cs="細明體"/>
          <w:sz w:val="28"/>
          <w:szCs w:val="28"/>
        </w:rPr>
        <w:t>，增進學員學習成效</w:t>
      </w:r>
      <w:r w:rsidRPr="005C4688">
        <w:rPr>
          <w:rFonts w:ascii="標楷體" w:eastAsia="標楷體" w:hAnsi="標楷體" w:cs="細明體" w:hint="eastAsia"/>
          <w:sz w:val="28"/>
          <w:szCs w:val="28"/>
        </w:rPr>
        <w:t>進行校務宣導，俾利相關規定之推行，並藉由班代表座談會學員提案反應校務、教學及環境等問題，達到意見之雙向交流，提升勞工大學辦學品質。</w:t>
      </w:r>
    </w:p>
    <w:p w:rsidR="00052E49" w:rsidRPr="005C4688" w:rsidRDefault="00052E49" w:rsidP="00CA13C8">
      <w:pPr>
        <w:numPr>
          <w:ilvl w:val="0"/>
          <w:numId w:val="67"/>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辦理課程學分認證：為與正規教育連結，鼓勵講師申請課程學分認證，俾使學員取得認證學分後進入大專院校可以申請抵免學分。</w:t>
      </w:r>
    </w:p>
    <w:p w:rsidR="00052E49" w:rsidRPr="005C4688" w:rsidRDefault="00052E49" w:rsidP="00CA13C8">
      <w:pPr>
        <w:numPr>
          <w:ilvl w:val="0"/>
          <w:numId w:val="67"/>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每學期期末舉辦成果展：藉由動態及靜態成果分享促進各分校講師、學員間之情感聯繫，並觀摩他人成果，達到經驗交流之目的，並透過結業生頒獎儀式提升學員對於終身學習之意願及榮譽感。</w:t>
      </w:r>
    </w:p>
    <w:p w:rsidR="00052E49" w:rsidRPr="005C4688" w:rsidRDefault="00052E49" w:rsidP="00CA13C8">
      <w:pPr>
        <w:numPr>
          <w:ilvl w:val="0"/>
          <w:numId w:val="67"/>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修訂勞工大學實施要點：為推廣及提供勞動者終身學習課程，業於100年3月1日</w:t>
      </w:r>
      <w:r w:rsidRPr="005C4688">
        <w:rPr>
          <w:rFonts w:ascii="標楷體" w:eastAsia="標楷體" w:hAnsi="標楷體" w:cs="細明體"/>
          <w:sz w:val="28"/>
          <w:szCs w:val="28"/>
        </w:rPr>
        <w:t>訂定發布</w:t>
      </w:r>
      <w:r w:rsidRPr="005C4688">
        <w:rPr>
          <w:rFonts w:ascii="標楷體" w:eastAsia="標楷體" w:hAnsi="標楷體" w:cs="細明體" w:hint="eastAsia"/>
          <w:sz w:val="28"/>
          <w:szCs w:val="28"/>
        </w:rPr>
        <w:t>「新北市勞工大學實施要點」，並持續檢視研修該要點，以符合辦學宗旨，落實終身學習之精神。</w:t>
      </w:r>
    </w:p>
    <w:p w:rsidR="00052E49" w:rsidRPr="00D9612D" w:rsidRDefault="00F1779D" w:rsidP="00EB5C98">
      <w:pPr>
        <w:pStyle w:val="a8"/>
        <w:numPr>
          <w:ilvl w:val="0"/>
          <w:numId w:val="18"/>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預期效益</w:t>
      </w:r>
      <w:r w:rsidR="00052E49" w:rsidRPr="00D9612D">
        <w:rPr>
          <w:rFonts w:ascii="標楷體" w:eastAsia="標楷體" w:hAnsi="標楷體" w:cs="Calibri" w:hint="eastAsia"/>
          <w:b/>
          <w:sz w:val="28"/>
          <w:szCs w:val="28"/>
        </w:rPr>
        <w:t>：</w:t>
      </w:r>
    </w:p>
    <w:p w:rsidR="00F1779D" w:rsidRDefault="00F1779D" w:rsidP="00CA13C8">
      <w:pPr>
        <w:numPr>
          <w:ilvl w:val="0"/>
          <w:numId w:val="68"/>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052E49" w:rsidRPr="005C4688" w:rsidRDefault="00487097" w:rsidP="00CA13C8">
      <w:pPr>
        <w:numPr>
          <w:ilvl w:val="0"/>
          <w:numId w:val="99"/>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106年</w:t>
      </w:r>
      <w:r w:rsidR="00052E49" w:rsidRPr="005C4688">
        <w:rPr>
          <w:rFonts w:ascii="標楷體" w:eastAsia="標楷體" w:hAnsi="標楷體" w:cs="細明體" w:hint="eastAsia"/>
          <w:sz w:val="28"/>
          <w:szCs w:val="28"/>
        </w:rPr>
        <w:t>目標：勞工</w:t>
      </w:r>
      <w:r w:rsidR="00052E49" w:rsidRPr="005C4688">
        <w:rPr>
          <w:rFonts w:ascii="標楷體" w:eastAsia="標楷體" w:hAnsi="標楷體" w:cs="細明體"/>
          <w:sz w:val="28"/>
          <w:szCs w:val="28"/>
        </w:rPr>
        <w:t>大學2</w:t>
      </w:r>
      <w:r w:rsidR="00052E49" w:rsidRPr="005C4688">
        <w:rPr>
          <w:rFonts w:ascii="標楷體" w:eastAsia="標楷體" w:hAnsi="標楷體" w:cs="細明體" w:hint="eastAsia"/>
          <w:sz w:val="28"/>
          <w:szCs w:val="28"/>
        </w:rPr>
        <w:t>60</w:t>
      </w:r>
      <w:r w:rsidR="00052E49" w:rsidRPr="005C4688">
        <w:rPr>
          <w:rFonts w:ascii="標楷體" w:eastAsia="標楷體" w:hAnsi="標楷體" w:cs="細明體"/>
          <w:sz w:val="28"/>
          <w:szCs w:val="28"/>
        </w:rPr>
        <w:t>門以上課程，</w:t>
      </w:r>
      <w:r w:rsidR="00052E49" w:rsidRPr="005C4688">
        <w:rPr>
          <w:rFonts w:ascii="標楷體" w:eastAsia="標楷體" w:hAnsi="標楷體" w:cs="細明體" w:hint="eastAsia"/>
          <w:sz w:val="28"/>
          <w:szCs w:val="28"/>
        </w:rPr>
        <w:t>累計8</w:t>
      </w:r>
      <w:r w:rsidR="00052E49" w:rsidRPr="005C4688">
        <w:rPr>
          <w:rFonts w:ascii="標楷體" w:eastAsia="標楷體" w:hAnsi="標楷體" w:cs="細明體"/>
          <w:sz w:val="28"/>
          <w:szCs w:val="28"/>
        </w:rPr>
        <w:t>萬</w:t>
      </w:r>
      <w:r w:rsidR="00052E49" w:rsidRPr="005C4688">
        <w:rPr>
          <w:rFonts w:ascii="標楷體" w:eastAsia="標楷體" w:hAnsi="標楷體" w:cs="細明體" w:hint="eastAsia"/>
          <w:sz w:val="28"/>
          <w:szCs w:val="28"/>
        </w:rPr>
        <w:t>8,000</w:t>
      </w:r>
      <w:r w:rsidR="00052E49" w:rsidRPr="005C4688">
        <w:rPr>
          <w:rFonts w:ascii="標楷體" w:eastAsia="標楷體" w:hAnsi="標楷體" w:cs="細明體"/>
          <w:sz w:val="28"/>
          <w:szCs w:val="28"/>
        </w:rPr>
        <w:t>人次參與。</w:t>
      </w:r>
    </w:p>
    <w:p w:rsidR="00052E49" w:rsidRPr="005C4688" w:rsidRDefault="00487097" w:rsidP="00CA13C8">
      <w:pPr>
        <w:numPr>
          <w:ilvl w:val="0"/>
          <w:numId w:val="99"/>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107年</w:t>
      </w:r>
      <w:r w:rsidR="00052E49" w:rsidRPr="005C4688">
        <w:rPr>
          <w:rFonts w:ascii="標楷體" w:eastAsia="標楷體" w:hAnsi="標楷體" w:cs="細明體" w:hint="eastAsia"/>
          <w:sz w:val="28"/>
          <w:szCs w:val="28"/>
        </w:rPr>
        <w:t>目標：勞工</w:t>
      </w:r>
      <w:r w:rsidR="00052E49" w:rsidRPr="005C4688">
        <w:rPr>
          <w:rFonts w:ascii="標楷體" w:eastAsia="標楷體" w:hAnsi="標楷體" w:cs="細明體"/>
          <w:sz w:val="28"/>
          <w:szCs w:val="28"/>
        </w:rPr>
        <w:t>大學</w:t>
      </w:r>
      <w:r w:rsidR="00052E49" w:rsidRPr="005C4688">
        <w:rPr>
          <w:rFonts w:ascii="標楷體" w:eastAsia="標楷體" w:hAnsi="標楷體" w:cs="細明體" w:hint="eastAsia"/>
          <w:sz w:val="28"/>
          <w:szCs w:val="28"/>
        </w:rPr>
        <w:t>265</w:t>
      </w:r>
      <w:r w:rsidR="00052E49" w:rsidRPr="005C4688">
        <w:rPr>
          <w:rFonts w:ascii="標楷體" w:eastAsia="標楷體" w:hAnsi="標楷體" w:cs="細明體"/>
          <w:sz w:val="28"/>
          <w:szCs w:val="28"/>
        </w:rPr>
        <w:t>門以上課程，</w:t>
      </w:r>
      <w:r w:rsidR="00052E49" w:rsidRPr="005C4688">
        <w:rPr>
          <w:rFonts w:ascii="標楷體" w:eastAsia="標楷體" w:hAnsi="標楷體" w:cs="細明體" w:hint="eastAsia"/>
          <w:sz w:val="28"/>
          <w:szCs w:val="28"/>
        </w:rPr>
        <w:t>累計9</w:t>
      </w:r>
      <w:r w:rsidR="00052E49" w:rsidRPr="005C4688">
        <w:rPr>
          <w:rFonts w:ascii="標楷體" w:eastAsia="標楷體" w:hAnsi="標楷體" w:cs="細明體"/>
          <w:sz w:val="28"/>
          <w:szCs w:val="28"/>
        </w:rPr>
        <w:t>萬</w:t>
      </w:r>
      <w:r w:rsidR="00052E49" w:rsidRPr="005C4688">
        <w:rPr>
          <w:rFonts w:ascii="標楷體" w:eastAsia="標楷體" w:hAnsi="標楷體" w:cs="細明體" w:hint="eastAsia"/>
          <w:sz w:val="28"/>
          <w:szCs w:val="28"/>
        </w:rPr>
        <w:t>4,500</w:t>
      </w:r>
      <w:r w:rsidR="00052E49" w:rsidRPr="005C4688">
        <w:rPr>
          <w:rFonts w:ascii="標楷體" w:eastAsia="標楷體" w:hAnsi="標楷體" w:cs="細明體"/>
          <w:sz w:val="28"/>
          <w:szCs w:val="28"/>
        </w:rPr>
        <w:t>人次參與。</w:t>
      </w:r>
    </w:p>
    <w:p w:rsidR="00052E49" w:rsidRPr="005C4688" w:rsidRDefault="00487097" w:rsidP="00CA13C8">
      <w:pPr>
        <w:numPr>
          <w:ilvl w:val="0"/>
          <w:numId w:val="99"/>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108年</w:t>
      </w:r>
      <w:r w:rsidR="00052E49" w:rsidRPr="005C4688">
        <w:rPr>
          <w:rFonts w:ascii="標楷體" w:eastAsia="標楷體" w:hAnsi="標楷體" w:cs="細明體" w:hint="eastAsia"/>
          <w:sz w:val="28"/>
          <w:szCs w:val="28"/>
        </w:rPr>
        <w:t>目標：勞工</w:t>
      </w:r>
      <w:r w:rsidR="00052E49" w:rsidRPr="005C4688">
        <w:rPr>
          <w:rFonts w:ascii="標楷體" w:eastAsia="標楷體" w:hAnsi="標楷體" w:cs="細明體"/>
          <w:sz w:val="28"/>
          <w:szCs w:val="28"/>
        </w:rPr>
        <w:t>大學2</w:t>
      </w:r>
      <w:r w:rsidR="00052E49" w:rsidRPr="005C4688">
        <w:rPr>
          <w:rFonts w:ascii="標楷體" w:eastAsia="標楷體" w:hAnsi="標楷體" w:cs="細明體" w:hint="eastAsia"/>
          <w:sz w:val="28"/>
          <w:szCs w:val="28"/>
        </w:rPr>
        <w:t>70</w:t>
      </w:r>
      <w:r w:rsidR="00052E49" w:rsidRPr="005C4688">
        <w:rPr>
          <w:rFonts w:ascii="標楷體" w:eastAsia="標楷體" w:hAnsi="標楷體" w:cs="細明體"/>
          <w:sz w:val="28"/>
          <w:szCs w:val="28"/>
        </w:rPr>
        <w:t>門以上課程，</w:t>
      </w:r>
      <w:r w:rsidR="00052E49" w:rsidRPr="005C4688">
        <w:rPr>
          <w:rFonts w:ascii="標楷體" w:eastAsia="標楷體" w:hAnsi="標楷體" w:cs="細明體" w:hint="eastAsia"/>
          <w:sz w:val="28"/>
          <w:szCs w:val="28"/>
        </w:rPr>
        <w:t>累計10</w:t>
      </w:r>
      <w:r w:rsidR="00052E49" w:rsidRPr="005C4688">
        <w:rPr>
          <w:rFonts w:ascii="標楷體" w:eastAsia="標楷體" w:hAnsi="標楷體" w:cs="細明體"/>
          <w:sz w:val="28"/>
          <w:szCs w:val="28"/>
        </w:rPr>
        <w:t>萬</w:t>
      </w:r>
      <w:r w:rsidR="00052E49" w:rsidRPr="005C4688">
        <w:rPr>
          <w:rFonts w:ascii="標楷體" w:eastAsia="標楷體" w:hAnsi="標楷體" w:cs="細明體" w:hint="eastAsia"/>
          <w:sz w:val="28"/>
          <w:szCs w:val="28"/>
        </w:rPr>
        <w:t>1,300</w:t>
      </w:r>
      <w:r w:rsidR="00052E49" w:rsidRPr="005C4688">
        <w:rPr>
          <w:rFonts w:ascii="標楷體" w:eastAsia="標楷體" w:hAnsi="標楷體" w:cs="細明體"/>
          <w:sz w:val="28"/>
          <w:szCs w:val="28"/>
        </w:rPr>
        <w:t>人次參與</w:t>
      </w:r>
      <w:r w:rsidR="00052E49" w:rsidRPr="005C4688">
        <w:rPr>
          <w:rFonts w:ascii="標楷體" w:eastAsia="標楷體" w:hAnsi="標楷體" w:cs="細明體" w:hint="eastAsia"/>
          <w:sz w:val="28"/>
          <w:szCs w:val="28"/>
        </w:rPr>
        <w:t>。</w:t>
      </w:r>
    </w:p>
    <w:p w:rsidR="00052E49" w:rsidRPr="00F1779D" w:rsidRDefault="00F1779D" w:rsidP="00CA13C8">
      <w:pPr>
        <w:numPr>
          <w:ilvl w:val="0"/>
          <w:numId w:val="68"/>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052E49" w:rsidRPr="00F1779D">
        <w:rPr>
          <w:rFonts w:ascii="標楷體" w:eastAsia="標楷體" w:hAnsi="標楷體" w:cs="細明體" w:hint="eastAsia"/>
          <w:sz w:val="28"/>
          <w:szCs w:val="28"/>
        </w:rPr>
        <w:t>：</w:t>
      </w:r>
    </w:p>
    <w:p w:rsidR="00052E49" w:rsidRPr="005C4688" w:rsidRDefault="00052E49" w:rsidP="00CA13C8">
      <w:pPr>
        <w:numPr>
          <w:ilvl w:val="0"/>
          <w:numId w:val="100"/>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sz w:val="28"/>
          <w:szCs w:val="28"/>
        </w:rPr>
        <w:t>提升勞動者經</w:t>
      </w:r>
      <w:r w:rsidRPr="005C4688">
        <w:rPr>
          <w:rFonts w:ascii="標楷體" w:eastAsia="標楷體" w:hAnsi="標楷體" w:cs="細明體" w:hint="eastAsia"/>
          <w:sz w:val="28"/>
          <w:szCs w:val="28"/>
        </w:rPr>
        <w:t>濟</w:t>
      </w:r>
      <w:r w:rsidRPr="005C4688">
        <w:rPr>
          <w:rFonts w:ascii="標楷體" w:eastAsia="標楷體" w:hAnsi="標楷體" w:cs="細明體"/>
          <w:sz w:val="28"/>
          <w:szCs w:val="28"/>
        </w:rPr>
        <w:t>、社</w:t>
      </w:r>
      <w:r w:rsidRPr="005C4688">
        <w:rPr>
          <w:rFonts w:ascii="標楷體" w:eastAsia="標楷體" w:hAnsi="標楷體" w:cs="細明體" w:hint="eastAsia"/>
          <w:sz w:val="28"/>
          <w:szCs w:val="28"/>
        </w:rPr>
        <w:t>會</w:t>
      </w:r>
      <w:r w:rsidRPr="005C4688">
        <w:rPr>
          <w:rFonts w:ascii="標楷體" w:eastAsia="標楷體" w:hAnsi="標楷體" w:cs="細明體"/>
          <w:sz w:val="28"/>
          <w:szCs w:val="28"/>
        </w:rPr>
        <w:t>、文化領域的知識並增進其專業知能，</w:t>
      </w:r>
      <w:r w:rsidRPr="005C4688">
        <w:rPr>
          <w:rFonts w:ascii="標楷體" w:eastAsia="標楷體" w:hAnsi="標楷體" w:cs="細明體" w:hint="eastAsia"/>
          <w:sz w:val="28"/>
          <w:szCs w:val="28"/>
        </w:rPr>
        <w:t>強化勞工職場競爭力。</w:t>
      </w:r>
    </w:p>
    <w:p w:rsidR="00052E49" w:rsidRPr="005C4688" w:rsidRDefault="00052E49" w:rsidP="00CA13C8">
      <w:pPr>
        <w:numPr>
          <w:ilvl w:val="0"/>
          <w:numId w:val="100"/>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藉由勞動意識之推廣</w:t>
      </w:r>
      <w:r w:rsidRPr="005C4688">
        <w:rPr>
          <w:rFonts w:ascii="標楷體" w:eastAsia="標楷體" w:hAnsi="標楷體" w:cs="細明體"/>
          <w:sz w:val="28"/>
          <w:szCs w:val="28"/>
        </w:rPr>
        <w:t>，</w:t>
      </w:r>
      <w:r w:rsidRPr="005C4688">
        <w:rPr>
          <w:rFonts w:ascii="標楷體" w:eastAsia="標楷體" w:hAnsi="標楷體" w:cs="細明體" w:hint="eastAsia"/>
          <w:sz w:val="28"/>
          <w:szCs w:val="28"/>
        </w:rPr>
        <w:t>建構和諧的勞資關係</w:t>
      </w:r>
      <w:r w:rsidRPr="005C4688">
        <w:rPr>
          <w:rFonts w:ascii="標楷體" w:eastAsia="標楷體" w:hAnsi="標楷體" w:cs="細明體"/>
          <w:sz w:val="28"/>
          <w:szCs w:val="28"/>
        </w:rPr>
        <w:t>，創造勞、資、政三贏和諧之目標。</w:t>
      </w:r>
    </w:p>
    <w:p w:rsidR="00052E49" w:rsidRPr="005C4688" w:rsidRDefault="00052E49" w:rsidP="00CA13C8">
      <w:pPr>
        <w:numPr>
          <w:ilvl w:val="0"/>
          <w:numId w:val="100"/>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sz w:val="28"/>
          <w:szCs w:val="28"/>
        </w:rPr>
        <w:t>擴展勞動者的經驗世界，</w:t>
      </w:r>
      <w:r w:rsidRPr="005C4688">
        <w:rPr>
          <w:rFonts w:ascii="標楷體" w:eastAsia="標楷體" w:hAnsi="標楷體" w:cs="細明體" w:hint="eastAsia"/>
          <w:sz w:val="28"/>
          <w:szCs w:val="28"/>
        </w:rPr>
        <w:t>豐</w:t>
      </w:r>
      <w:r w:rsidRPr="005C4688">
        <w:rPr>
          <w:rFonts w:ascii="標楷體" w:eastAsia="標楷體" w:hAnsi="標楷體" w:cs="細明體"/>
          <w:sz w:val="28"/>
          <w:szCs w:val="28"/>
        </w:rPr>
        <w:t>富其生活內涵，讓知識與勞工生活經驗接軌，培育優質的社會公民</w:t>
      </w:r>
      <w:r w:rsidRPr="005C4688">
        <w:rPr>
          <w:rFonts w:ascii="標楷體" w:eastAsia="標楷體" w:hAnsi="標楷體" w:cs="細明體" w:hint="eastAsia"/>
          <w:sz w:val="28"/>
          <w:szCs w:val="28"/>
        </w:rPr>
        <w:t>。</w:t>
      </w:r>
    </w:p>
    <w:p w:rsidR="00052E49" w:rsidRPr="00052E49" w:rsidRDefault="005C4688" w:rsidP="001C3D58">
      <w:pPr>
        <w:spacing w:beforeLines="50" w:before="180" w:line="520" w:lineRule="exact"/>
        <w:rPr>
          <w:rFonts w:ascii="標楷體" w:eastAsia="標楷體" w:hAnsi="標楷體" w:cs="Calibri"/>
          <w:b/>
          <w:w w:val="90"/>
          <w:sz w:val="28"/>
          <w:szCs w:val="28"/>
        </w:rPr>
      </w:pPr>
      <w:r>
        <w:rPr>
          <w:rFonts w:ascii="標楷體" w:eastAsia="標楷體" w:hAnsi="標楷體" w:cs="Calibri" w:hint="eastAsia"/>
          <w:b/>
          <w:sz w:val="28"/>
          <w:szCs w:val="28"/>
        </w:rPr>
        <w:t>【方案十五：辦理企業產經大學，培育優質主管人才</w:t>
      </w:r>
      <w:r w:rsidR="00052E49" w:rsidRPr="00052E49">
        <w:rPr>
          <w:rFonts w:ascii="標楷體" w:eastAsia="標楷體" w:hAnsi="標楷體" w:cs="Calibri" w:hint="eastAsia"/>
          <w:b/>
          <w:sz w:val="28"/>
          <w:szCs w:val="28"/>
        </w:rPr>
        <w:t>】</w:t>
      </w:r>
      <w:r>
        <w:rPr>
          <w:rFonts w:ascii="標楷體" w:eastAsia="標楷體" w:hAnsi="標楷體" w:cs="Calibri" w:hint="eastAsia"/>
          <w:b/>
          <w:sz w:val="28"/>
          <w:szCs w:val="28"/>
        </w:rPr>
        <w:t xml:space="preserve"> </w:t>
      </w:r>
      <w:r w:rsidR="00052E49" w:rsidRPr="005C4688">
        <w:rPr>
          <w:rFonts w:ascii="標楷體" w:eastAsia="標楷體" w:hAnsi="標楷體" w:cs="Calibri" w:hint="eastAsia"/>
          <w:b/>
          <w:sz w:val="28"/>
          <w:szCs w:val="28"/>
        </w:rPr>
        <w:t>主政局處：經濟發展局</w:t>
      </w:r>
    </w:p>
    <w:p w:rsidR="00052E49" w:rsidRDefault="00052E49" w:rsidP="00EB5C98">
      <w:pPr>
        <w:pStyle w:val="a8"/>
        <w:numPr>
          <w:ilvl w:val="0"/>
          <w:numId w:val="21"/>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推動現況</w:t>
      </w:r>
      <w:r w:rsidRPr="007D0870">
        <w:rPr>
          <w:rFonts w:ascii="標楷體" w:eastAsia="標楷體" w:hAnsi="標楷體" w:cs="Calibri" w:hint="eastAsia"/>
          <w:b/>
          <w:sz w:val="28"/>
          <w:szCs w:val="28"/>
        </w:rPr>
        <w:t>：</w:t>
      </w:r>
    </w:p>
    <w:p w:rsidR="00052E49" w:rsidRPr="005C4688" w:rsidRDefault="00052E49" w:rsidP="00CA13C8">
      <w:pPr>
        <w:numPr>
          <w:ilvl w:val="0"/>
          <w:numId w:val="69"/>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本計畫自100年開始舉辦，至今邁入第6屆，102年開始分設各產業學院，103年增設至5學院，105年開始連結商技媒合，以商機洽談或技術對接(由新北市政府合作之學研單位提供可對接技術)，使學員間交流學習成果及跨業合作發展。</w:t>
      </w:r>
    </w:p>
    <w:p w:rsidR="00052E49" w:rsidRPr="005C4688" w:rsidRDefault="00052E49" w:rsidP="00CA13C8">
      <w:pPr>
        <w:numPr>
          <w:ilvl w:val="0"/>
          <w:numId w:val="69"/>
        </w:numPr>
        <w:tabs>
          <w:tab w:val="left" w:pos="567"/>
        </w:tabs>
        <w:spacing w:line="440" w:lineRule="exact"/>
        <w:ind w:left="1134" w:hanging="708"/>
        <w:rPr>
          <w:rFonts w:ascii="標楷體" w:eastAsia="標楷體" w:hAnsi="標楷體" w:cs="細明體"/>
          <w:sz w:val="28"/>
          <w:szCs w:val="28"/>
        </w:rPr>
      </w:pPr>
      <w:r w:rsidRPr="005C4688">
        <w:rPr>
          <w:rFonts w:ascii="標楷體" w:eastAsia="標楷體" w:hAnsi="標楷體" w:cs="細明體" w:hint="eastAsia"/>
          <w:sz w:val="28"/>
          <w:szCs w:val="28"/>
        </w:rPr>
        <w:t>目前本計畫每年開辦5個學院，計13班、設130堂課，105年度招生人數達493人，截至105年為止共招生達2</w:t>
      </w:r>
      <w:r w:rsidR="005C4688">
        <w:rPr>
          <w:rFonts w:ascii="標楷體" w:eastAsia="標楷體" w:hAnsi="標楷體" w:cs="細明體" w:hint="eastAsia"/>
          <w:sz w:val="28"/>
          <w:szCs w:val="28"/>
        </w:rPr>
        <w:t>,</w:t>
      </w:r>
      <w:r w:rsidRPr="005C4688">
        <w:rPr>
          <w:rFonts w:ascii="標楷體" w:eastAsia="標楷體" w:hAnsi="標楷體" w:cs="細明體" w:hint="eastAsia"/>
          <w:sz w:val="28"/>
          <w:szCs w:val="28"/>
        </w:rPr>
        <w:t>299人。</w:t>
      </w:r>
    </w:p>
    <w:p w:rsidR="00052E49" w:rsidRDefault="00052E49" w:rsidP="00EB5C98">
      <w:pPr>
        <w:pStyle w:val="a8"/>
        <w:numPr>
          <w:ilvl w:val="0"/>
          <w:numId w:val="21"/>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方案內容：</w:t>
      </w:r>
    </w:p>
    <w:p w:rsidR="00052E49" w:rsidRPr="005C4688" w:rsidRDefault="00052E49" w:rsidP="00CA13C8">
      <w:pPr>
        <w:numPr>
          <w:ilvl w:val="0"/>
          <w:numId w:val="70"/>
        </w:numPr>
        <w:tabs>
          <w:tab w:val="left" w:pos="567"/>
        </w:tabs>
        <w:spacing w:line="440" w:lineRule="exact"/>
        <w:ind w:left="1134" w:hanging="654"/>
        <w:rPr>
          <w:rFonts w:ascii="標楷體" w:eastAsia="標楷體" w:hAnsi="標楷體" w:cs="細明體"/>
          <w:sz w:val="28"/>
          <w:szCs w:val="28"/>
        </w:rPr>
      </w:pPr>
      <w:r w:rsidRPr="005C4688">
        <w:rPr>
          <w:rFonts w:ascii="標楷體" w:eastAsia="標楷體" w:hAnsi="標楷體" w:cs="細明體" w:hint="eastAsia"/>
          <w:sz w:val="28"/>
          <w:szCs w:val="28"/>
        </w:rPr>
        <w:t>本計畫依據新北市企業對人才的培育需求，依不同產業開辦不同學院，如傳產學院、ICT智慧學院(資通訊產業)、生技學院、物流學院及綠產學院等，產業業別依產業發展需求調整。</w:t>
      </w:r>
    </w:p>
    <w:p w:rsidR="00052E49" w:rsidRPr="005C4688" w:rsidRDefault="00052E49" w:rsidP="00CA13C8">
      <w:pPr>
        <w:numPr>
          <w:ilvl w:val="0"/>
          <w:numId w:val="70"/>
        </w:numPr>
        <w:tabs>
          <w:tab w:val="left" w:pos="567"/>
        </w:tabs>
        <w:spacing w:line="440" w:lineRule="exact"/>
        <w:ind w:left="1134" w:hanging="654"/>
        <w:rPr>
          <w:rFonts w:ascii="標楷體" w:eastAsia="標楷體" w:hAnsi="標楷體" w:cs="細明體"/>
          <w:sz w:val="28"/>
          <w:szCs w:val="28"/>
        </w:rPr>
      </w:pPr>
      <w:r w:rsidRPr="005C4688">
        <w:rPr>
          <w:rFonts w:ascii="標楷體" w:eastAsia="標楷體" w:hAnsi="標楷體" w:cs="細明體" w:hint="eastAsia"/>
          <w:sz w:val="28"/>
          <w:szCs w:val="28"/>
        </w:rPr>
        <w:t>課程方面因應全球企業的智慧化、國際化趨勢，並呼應中央政策，本計畫將於106</w:t>
      </w:r>
      <w:r w:rsidR="005C4688" w:rsidRPr="005C4688">
        <w:rPr>
          <w:rFonts w:ascii="標楷體" w:eastAsia="標楷體" w:hAnsi="標楷體" w:cs="細明體" w:hint="eastAsia"/>
          <w:sz w:val="28"/>
          <w:szCs w:val="28"/>
        </w:rPr>
        <w:t>-</w:t>
      </w:r>
      <w:r w:rsidR="00487097" w:rsidRPr="005C4688">
        <w:rPr>
          <w:rFonts w:ascii="標楷體" w:eastAsia="標楷體" w:hAnsi="標楷體" w:cs="細明體" w:hint="eastAsia"/>
          <w:sz w:val="28"/>
          <w:szCs w:val="28"/>
        </w:rPr>
        <w:t>108年</w:t>
      </w:r>
      <w:r w:rsidRPr="005C4688">
        <w:rPr>
          <w:rFonts w:ascii="標楷體" w:eastAsia="標楷體" w:hAnsi="標楷體" w:cs="細明體" w:hint="eastAsia"/>
          <w:sz w:val="28"/>
          <w:szCs w:val="28"/>
        </w:rPr>
        <w:t>度，針對新北企業對人才的培育需求，設計重要議題課程於各學院：</w:t>
      </w:r>
    </w:p>
    <w:p w:rsidR="00052E49" w:rsidRPr="00052E49" w:rsidRDefault="00052E49" w:rsidP="00CA13C8">
      <w:pPr>
        <w:pStyle w:val="a8"/>
        <w:numPr>
          <w:ilvl w:val="0"/>
          <w:numId w:val="71"/>
        </w:numPr>
        <w:tabs>
          <w:tab w:val="left" w:pos="567"/>
          <w:tab w:val="left" w:pos="1276"/>
        </w:tabs>
        <w:spacing w:line="440" w:lineRule="exact"/>
        <w:ind w:leftChars="0" w:left="1134" w:hanging="425"/>
        <w:rPr>
          <w:rFonts w:ascii="標楷體" w:eastAsia="標楷體" w:hAnsi="標楷體" w:cs="Calibri"/>
          <w:sz w:val="28"/>
          <w:szCs w:val="28"/>
        </w:rPr>
      </w:pPr>
      <w:r w:rsidRPr="00052E49">
        <w:rPr>
          <w:rFonts w:ascii="標楷體" w:eastAsia="標楷體" w:hAnsi="標楷體" w:cs="Calibri" w:hint="eastAsia"/>
          <w:sz w:val="28"/>
          <w:szCs w:val="28"/>
        </w:rPr>
        <w:t>傳統產業將配合新南向政策，增加國際行銷、東協政經生態以及法規等課程。</w:t>
      </w:r>
    </w:p>
    <w:p w:rsidR="00052E49" w:rsidRPr="00052E49" w:rsidRDefault="00052E49" w:rsidP="00CA13C8">
      <w:pPr>
        <w:pStyle w:val="a8"/>
        <w:numPr>
          <w:ilvl w:val="0"/>
          <w:numId w:val="71"/>
        </w:numPr>
        <w:tabs>
          <w:tab w:val="left" w:pos="567"/>
          <w:tab w:val="left" w:pos="1276"/>
        </w:tabs>
        <w:spacing w:line="440" w:lineRule="exact"/>
        <w:ind w:leftChars="0" w:left="1134" w:hanging="425"/>
        <w:rPr>
          <w:rFonts w:ascii="標楷體" w:eastAsia="標楷體" w:hAnsi="標楷體" w:cs="細明體"/>
          <w:kern w:val="0"/>
          <w:sz w:val="28"/>
          <w:szCs w:val="28"/>
        </w:rPr>
      </w:pPr>
      <w:r w:rsidRPr="00052E49">
        <w:rPr>
          <w:rFonts w:ascii="標楷體" w:eastAsia="標楷體" w:hAnsi="標楷體" w:cs="Calibri" w:hint="eastAsia"/>
          <w:sz w:val="28"/>
          <w:szCs w:val="28"/>
        </w:rPr>
        <w:t>ICT產業則將推廣穿戴式科技、擴增實境(AR)及行動電子商務等課程。</w:t>
      </w:r>
    </w:p>
    <w:p w:rsidR="00052E49" w:rsidRPr="00052E49" w:rsidRDefault="00052E49" w:rsidP="00CA13C8">
      <w:pPr>
        <w:pStyle w:val="a8"/>
        <w:numPr>
          <w:ilvl w:val="0"/>
          <w:numId w:val="71"/>
        </w:numPr>
        <w:tabs>
          <w:tab w:val="left" w:pos="567"/>
          <w:tab w:val="left" w:pos="1276"/>
        </w:tabs>
        <w:spacing w:line="440" w:lineRule="exact"/>
        <w:ind w:leftChars="0" w:left="1134" w:hanging="425"/>
        <w:rPr>
          <w:rFonts w:ascii="標楷體" w:eastAsia="標楷體" w:hAnsi="標楷體" w:cs="細明體"/>
          <w:kern w:val="0"/>
          <w:sz w:val="28"/>
          <w:szCs w:val="28"/>
        </w:rPr>
      </w:pPr>
      <w:r w:rsidRPr="00052E49">
        <w:rPr>
          <w:rFonts w:ascii="標楷體" w:eastAsia="標楷體" w:hAnsi="標楷體" w:cs="Calibri" w:hint="eastAsia"/>
          <w:sz w:val="28"/>
          <w:szCs w:val="28"/>
        </w:rPr>
        <w:t>生技產業將針對食品、農業生技、醫療器材等提供經營管理與法規課程。</w:t>
      </w:r>
    </w:p>
    <w:p w:rsidR="00052E49" w:rsidRPr="00052E49" w:rsidRDefault="00052E49" w:rsidP="00CA13C8">
      <w:pPr>
        <w:pStyle w:val="a8"/>
        <w:numPr>
          <w:ilvl w:val="0"/>
          <w:numId w:val="71"/>
        </w:numPr>
        <w:tabs>
          <w:tab w:val="left" w:pos="567"/>
          <w:tab w:val="left" w:pos="1276"/>
        </w:tabs>
        <w:spacing w:line="440" w:lineRule="exact"/>
        <w:ind w:leftChars="0" w:left="1134" w:hanging="425"/>
        <w:rPr>
          <w:rFonts w:ascii="標楷體" w:eastAsia="標楷體" w:hAnsi="標楷體" w:cs="細明體"/>
          <w:kern w:val="0"/>
          <w:sz w:val="28"/>
          <w:szCs w:val="28"/>
        </w:rPr>
      </w:pPr>
      <w:r w:rsidRPr="00052E49">
        <w:rPr>
          <w:rFonts w:ascii="標楷體" w:eastAsia="標楷體" w:hAnsi="標楷體" w:cs="Calibri" w:hint="eastAsia"/>
          <w:sz w:val="28"/>
          <w:szCs w:val="28"/>
        </w:rPr>
        <w:t>綠能產業以落實綠能發展、節能節電、導入綠能國際規範相關系統課程為主。</w:t>
      </w:r>
    </w:p>
    <w:p w:rsidR="00052E49" w:rsidRPr="00052E49" w:rsidRDefault="00052E49" w:rsidP="00CA13C8">
      <w:pPr>
        <w:pStyle w:val="a8"/>
        <w:numPr>
          <w:ilvl w:val="0"/>
          <w:numId w:val="71"/>
        </w:numPr>
        <w:tabs>
          <w:tab w:val="left" w:pos="567"/>
          <w:tab w:val="left" w:pos="1276"/>
        </w:tabs>
        <w:spacing w:line="440" w:lineRule="exact"/>
        <w:ind w:leftChars="0" w:left="1134" w:hanging="425"/>
        <w:rPr>
          <w:rFonts w:ascii="標楷體" w:eastAsia="標楷體" w:hAnsi="標楷體" w:cs="細明體"/>
          <w:kern w:val="0"/>
          <w:sz w:val="28"/>
          <w:szCs w:val="28"/>
        </w:rPr>
      </w:pPr>
      <w:r w:rsidRPr="00052E49">
        <w:rPr>
          <w:rFonts w:ascii="標楷體" w:eastAsia="標楷體" w:hAnsi="標楷體" w:cs="Calibri" w:hint="eastAsia"/>
          <w:sz w:val="28"/>
          <w:szCs w:val="28"/>
        </w:rPr>
        <w:t>辦理如雲端、大數據、創新設計、物聯網、物流以及電競產業等相關課程，提供本市企業人才學習，使其能掌握商機、創造機會。</w:t>
      </w:r>
    </w:p>
    <w:p w:rsidR="00052E49" w:rsidRPr="005C4688" w:rsidRDefault="00052E49" w:rsidP="00CA13C8">
      <w:pPr>
        <w:numPr>
          <w:ilvl w:val="0"/>
          <w:numId w:val="70"/>
        </w:numPr>
        <w:tabs>
          <w:tab w:val="left" w:pos="567"/>
        </w:tabs>
        <w:spacing w:line="440" w:lineRule="exact"/>
        <w:ind w:left="1134" w:hanging="654"/>
        <w:rPr>
          <w:rFonts w:ascii="標楷體" w:eastAsia="標楷體" w:hAnsi="標楷體" w:cs="細明體"/>
          <w:sz w:val="28"/>
          <w:szCs w:val="28"/>
        </w:rPr>
      </w:pPr>
      <w:r w:rsidRPr="005C4688">
        <w:rPr>
          <w:rFonts w:ascii="標楷體" w:eastAsia="標楷體" w:hAnsi="標楷體" w:cs="細明體" w:hint="eastAsia"/>
          <w:sz w:val="28"/>
          <w:szCs w:val="28"/>
        </w:rPr>
        <w:t>本計畫期末辦理結業活動，並結合商機洽談與技術對接，透過新北市企業主管在產經大學平台之互動、交流各產業動態，促進異業合作、共創商機。</w:t>
      </w:r>
    </w:p>
    <w:p w:rsidR="00052E49" w:rsidRDefault="00F1779D" w:rsidP="00EB5C98">
      <w:pPr>
        <w:pStyle w:val="a8"/>
        <w:numPr>
          <w:ilvl w:val="0"/>
          <w:numId w:val="21"/>
        </w:numPr>
        <w:tabs>
          <w:tab w:val="left" w:pos="851"/>
        </w:tabs>
        <w:spacing w:line="440" w:lineRule="exact"/>
        <w:ind w:leftChars="0" w:left="993" w:hanging="709"/>
        <w:jc w:val="both"/>
        <w:rPr>
          <w:rFonts w:ascii="標楷體" w:eastAsia="標楷體" w:hAnsi="標楷體" w:cs="Calibri"/>
          <w:b/>
          <w:sz w:val="28"/>
          <w:szCs w:val="28"/>
        </w:rPr>
      </w:pPr>
      <w:r>
        <w:rPr>
          <w:rFonts w:ascii="標楷體" w:eastAsia="標楷體" w:hAnsi="標楷體" w:cs="Calibri" w:hint="eastAsia"/>
          <w:b/>
          <w:sz w:val="28"/>
          <w:szCs w:val="28"/>
        </w:rPr>
        <w:t>預期效益</w:t>
      </w:r>
      <w:r w:rsidR="00052E49">
        <w:rPr>
          <w:rFonts w:ascii="標楷體" w:eastAsia="標楷體" w:hAnsi="標楷體" w:cs="Calibri" w:hint="eastAsia"/>
          <w:b/>
          <w:sz w:val="28"/>
          <w:szCs w:val="28"/>
        </w:rPr>
        <w:t>：</w:t>
      </w:r>
    </w:p>
    <w:p w:rsidR="00F1779D" w:rsidRDefault="00F1779D" w:rsidP="00CA13C8">
      <w:pPr>
        <w:numPr>
          <w:ilvl w:val="0"/>
          <w:numId w:val="72"/>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量化指標：</w:t>
      </w:r>
    </w:p>
    <w:p w:rsidR="00052E49" w:rsidRPr="005C4688" w:rsidRDefault="00487097" w:rsidP="00CA13C8">
      <w:pPr>
        <w:numPr>
          <w:ilvl w:val="0"/>
          <w:numId w:val="101"/>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106年</w:t>
      </w:r>
      <w:r w:rsidR="00052E49" w:rsidRPr="005C4688">
        <w:rPr>
          <w:rFonts w:ascii="標楷體" w:eastAsia="標楷體" w:hAnsi="標楷體" w:cs="細明體" w:hint="eastAsia"/>
          <w:sz w:val="28"/>
          <w:szCs w:val="28"/>
        </w:rPr>
        <w:t>目標：累計招生達2,750人次，結業暨商技媒合活動超過250人參與。</w:t>
      </w:r>
    </w:p>
    <w:p w:rsidR="00052E49" w:rsidRPr="005C4688" w:rsidRDefault="00487097" w:rsidP="00CA13C8">
      <w:pPr>
        <w:numPr>
          <w:ilvl w:val="0"/>
          <w:numId w:val="101"/>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107年</w:t>
      </w:r>
      <w:r w:rsidR="00052E49" w:rsidRPr="005C4688">
        <w:rPr>
          <w:rFonts w:ascii="標楷體" w:eastAsia="標楷體" w:hAnsi="標楷體" w:cs="細明體" w:hint="eastAsia"/>
          <w:sz w:val="28"/>
          <w:szCs w:val="28"/>
        </w:rPr>
        <w:t>目標：累計招生達3,200人次，結業暨商技媒合活動超過300人參與。</w:t>
      </w:r>
    </w:p>
    <w:p w:rsidR="00052E49" w:rsidRPr="005C4688" w:rsidRDefault="00487097" w:rsidP="00CA13C8">
      <w:pPr>
        <w:numPr>
          <w:ilvl w:val="0"/>
          <w:numId w:val="101"/>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108年</w:t>
      </w:r>
      <w:r w:rsidR="00052E49" w:rsidRPr="005C4688">
        <w:rPr>
          <w:rFonts w:ascii="標楷體" w:eastAsia="標楷體" w:hAnsi="標楷體" w:cs="細明體" w:hint="eastAsia"/>
          <w:sz w:val="28"/>
          <w:szCs w:val="28"/>
        </w:rPr>
        <w:t>目標：累計招生達3,650人次，結業暨商技媒合活動超過350人參與。</w:t>
      </w:r>
    </w:p>
    <w:p w:rsidR="00052E49" w:rsidRPr="00F1779D" w:rsidRDefault="00F1779D" w:rsidP="00CA13C8">
      <w:pPr>
        <w:numPr>
          <w:ilvl w:val="0"/>
          <w:numId w:val="72"/>
        </w:numPr>
        <w:tabs>
          <w:tab w:val="left" w:pos="567"/>
        </w:tabs>
        <w:spacing w:line="440" w:lineRule="exact"/>
        <w:ind w:left="1134" w:hanging="708"/>
        <w:rPr>
          <w:rFonts w:ascii="標楷體" w:eastAsia="標楷體" w:hAnsi="標楷體" w:cs="細明體"/>
          <w:sz w:val="28"/>
          <w:szCs w:val="28"/>
        </w:rPr>
      </w:pPr>
      <w:r>
        <w:rPr>
          <w:rFonts w:ascii="標楷體" w:eastAsia="標楷體" w:hAnsi="標楷體" w:cs="細明體" w:hint="eastAsia"/>
          <w:sz w:val="28"/>
          <w:szCs w:val="28"/>
        </w:rPr>
        <w:t>質化指標</w:t>
      </w:r>
      <w:r w:rsidR="00052E49" w:rsidRPr="00F1779D">
        <w:rPr>
          <w:rFonts w:ascii="標楷體" w:eastAsia="標楷體" w:hAnsi="標楷體" w:cs="細明體" w:hint="eastAsia"/>
          <w:sz w:val="28"/>
          <w:szCs w:val="28"/>
        </w:rPr>
        <w:t>：</w:t>
      </w:r>
    </w:p>
    <w:p w:rsidR="00052E49" w:rsidRPr="005C4688" w:rsidRDefault="00052E49" w:rsidP="00CA13C8">
      <w:pPr>
        <w:numPr>
          <w:ilvl w:val="0"/>
          <w:numId w:val="102"/>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提升新北市企業主管創新及管理能力，由授課業師提供專業課程培訓，讓企業主管工作之餘補充新知，增加競爭力。</w:t>
      </w:r>
    </w:p>
    <w:p w:rsidR="00052E49" w:rsidRPr="005C4688" w:rsidRDefault="00052E49" w:rsidP="00CA13C8">
      <w:pPr>
        <w:numPr>
          <w:ilvl w:val="0"/>
          <w:numId w:val="102"/>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提供各主管互動管道，營造中小企業主進行同業或異業結盟的良好環境。</w:t>
      </w:r>
    </w:p>
    <w:p w:rsidR="00052E49" w:rsidRPr="005C4688" w:rsidRDefault="00052E49" w:rsidP="00CA13C8">
      <w:pPr>
        <w:numPr>
          <w:ilvl w:val="0"/>
          <w:numId w:val="102"/>
        </w:numPr>
        <w:tabs>
          <w:tab w:val="left" w:pos="567"/>
        </w:tabs>
        <w:spacing w:line="440" w:lineRule="exact"/>
        <w:ind w:left="1134" w:hanging="425"/>
        <w:rPr>
          <w:rFonts w:ascii="標楷體" w:eastAsia="標楷體" w:hAnsi="標楷體" w:cs="細明體"/>
          <w:sz w:val="28"/>
          <w:szCs w:val="28"/>
        </w:rPr>
      </w:pPr>
      <w:r w:rsidRPr="005C4688">
        <w:rPr>
          <w:rFonts w:ascii="標楷體" w:eastAsia="標楷體" w:hAnsi="標楷體" w:cs="細明體" w:hint="eastAsia"/>
          <w:sz w:val="28"/>
          <w:szCs w:val="28"/>
        </w:rPr>
        <w:t>促進商機、提升專業培訓附加價值：開辦6屆以來，已成功協助超過150家在地企業轉型升級，未來持續規劃商機技術交流媒合活動，讓企業主管除了自身專業能力之提升，並能獲得創造商機之附加價值。</w:t>
      </w:r>
    </w:p>
    <w:p w:rsidR="008A610E" w:rsidRPr="006A5D87" w:rsidRDefault="008A610E" w:rsidP="001C3D58">
      <w:pPr>
        <w:numPr>
          <w:ilvl w:val="0"/>
          <w:numId w:val="1"/>
        </w:numPr>
        <w:tabs>
          <w:tab w:val="num" w:pos="567"/>
        </w:tabs>
        <w:adjustRightInd w:val="0"/>
        <w:snapToGrid w:val="0"/>
        <w:spacing w:beforeLines="30" w:before="108" w:afterLines="50" w:after="180" w:line="440" w:lineRule="exact"/>
        <w:ind w:left="567" w:hanging="567"/>
        <w:rPr>
          <w:rFonts w:ascii="標楷體" w:eastAsia="標楷體" w:hAnsi="標楷體"/>
          <w:b/>
          <w:sz w:val="28"/>
          <w:szCs w:val="28"/>
        </w:rPr>
      </w:pPr>
      <w:r w:rsidRPr="006A5D87">
        <w:rPr>
          <w:rFonts w:ascii="標楷體" w:eastAsia="標楷體" w:hAnsi="標楷體" w:hint="eastAsia"/>
          <w:b/>
          <w:sz w:val="28"/>
          <w:szCs w:val="28"/>
        </w:rPr>
        <w:t>經費來源</w:t>
      </w:r>
    </w:p>
    <w:p w:rsidR="008A610E" w:rsidRPr="00445816" w:rsidRDefault="008A610E" w:rsidP="00EB5C98">
      <w:pPr>
        <w:pStyle w:val="a8"/>
        <w:numPr>
          <w:ilvl w:val="0"/>
          <w:numId w:val="19"/>
        </w:numPr>
        <w:tabs>
          <w:tab w:val="left" w:pos="851"/>
        </w:tabs>
        <w:spacing w:line="440" w:lineRule="exact"/>
        <w:ind w:leftChars="0" w:left="993" w:hanging="709"/>
        <w:jc w:val="both"/>
        <w:rPr>
          <w:rFonts w:ascii="標楷體" w:eastAsia="標楷體" w:hAnsi="標楷體" w:cs="Calibri"/>
          <w:sz w:val="28"/>
          <w:szCs w:val="28"/>
        </w:rPr>
      </w:pPr>
      <w:r w:rsidRPr="00445816">
        <w:rPr>
          <w:rFonts w:ascii="標楷體" w:eastAsia="標楷體" w:hAnsi="標楷體" w:cs="Calibri" w:hint="eastAsia"/>
          <w:sz w:val="28"/>
          <w:szCs w:val="28"/>
        </w:rPr>
        <w:t>由</w:t>
      </w:r>
      <w:r w:rsidR="00676684" w:rsidRPr="00445816">
        <w:rPr>
          <w:rFonts w:ascii="標楷體" w:eastAsia="標楷體" w:hAnsi="標楷體" w:cs="Calibri" w:hint="eastAsia"/>
          <w:sz w:val="28"/>
          <w:szCs w:val="28"/>
        </w:rPr>
        <w:t>各局處年度預算支應</w:t>
      </w:r>
      <w:r w:rsidRPr="00445816">
        <w:rPr>
          <w:rFonts w:ascii="標楷體" w:eastAsia="標楷體" w:hAnsi="標楷體" w:cs="Calibri" w:hint="eastAsia"/>
          <w:sz w:val="28"/>
          <w:szCs w:val="28"/>
        </w:rPr>
        <w:t>。</w:t>
      </w:r>
    </w:p>
    <w:p w:rsidR="008A610E" w:rsidRPr="00445816" w:rsidRDefault="008A610E" w:rsidP="00EB5C98">
      <w:pPr>
        <w:pStyle w:val="a8"/>
        <w:numPr>
          <w:ilvl w:val="0"/>
          <w:numId w:val="19"/>
        </w:numPr>
        <w:tabs>
          <w:tab w:val="left" w:pos="851"/>
        </w:tabs>
        <w:spacing w:line="440" w:lineRule="exact"/>
        <w:ind w:leftChars="0" w:left="993" w:hanging="709"/>
        <w:jc w:val="both"/>
        <w:rPr>
          <w:rFonts w:ascii="標楷體" w:eastAsia="標楷體" w:hAnsi="標楷體" w:cs="Calibri"/>
          <w:sz w:val="28"/>
          <w:szCs w:val="28"/>
        </w:rPr>
      </w:pPr>
      <w:r w:rsidRPr="00445816">
        <w:rPr>
          <w:rFonts w:ascii="標楷體" w:eastAsia="標楷體" w:hAnsi="標楷體" w:cs="Calibri" w:hint="eastAsia"/>
          <w:sz w:val="28"/>
          <w:szCs w:val="28"/>
        </w:rPr>
        <w:t>向中央政府(教育部、內政部等)申請經費補助。</w:t>
      </w:r>
    </w:p>
    <w:p w:rsidR="00676684" w:rsidRPr="00445816" w:rsidRDefault="00676684" w:rsidP="00EB5C98">
      <w:pPr>
        <w:pStyle w:val="a8"/>
        <w:numPr>
          <w:ilvl w:val="0"/>
          <w:numId w:val="19"/>
        </w:numPr>
        <w:tabs>
          <w:tab w:val="left" w:pos="851"/>
        </w:tabs>
        <w:spacing w:line="440" w:lineRule="exact"/>
        <w:ind w:leftChars="0" w:left="993" w:hanging="709"/>
        <w:jc w:val="both"/>
        <w:rPr>
          <w:rFonts w:ascii="標楷體" w:eastAsia="標楷體" w:hAnsi="標楷體" w:cs="Calibri"/>
          <w:sz w:val="28"/>
          <w:szCs w:val="28"/>
        </w:rPr>
      </w:pPr>
      <w:r w:rsidRPr="00445816">
        <w:rPr>
          <w:rFonts w:ascii="標楷體" w:eastAsia="標楷體" w:hAnsi="標楷體" w:cs="Calibri" w:hint="eastAsia"/>
          <w:sz w:val="28"/>
          <w:szCs w:val="28"/>
        </w:rPr>
        <w:t>各終身學習機構自籌款。</w:t>
      </w:r>
    </w:p>
    <w:p w:rsidR="008A610E" w:rsidRDefault="008A610E" w:rsidP="005C4688">
      <w:pPr>
        <w:numPr>
          <w:ilvl w:val="0"/>
          <w:numId w:val="1"/>
        </w:numPr>
        <w:tabs>
          <w:tab w:val="clear" w:pos="2138"/>
          <w:tab w:val="num" w:pos="567"/>
          <w:tab w:val="num" w:pos="851"/>
        </w:tabs>
        <w:adjustRightInd w:val="0"/>
        <w:snapToGrid w:val="0"/>
        <w:spacing w:beforeLines="50" w:before="180" w:afterLines="50" w:after="180" w:line="440" w:lineRule="exact"/>
        <w:ind w:left="567" w:hanging="567"/>
        <w:rPr>
          <w:rFonts w:ascii="標楷體" w:eastAsia="標楷體" w:hAnsi="標楷體"/>
          <w:b/>
          <w:sz w:val="28"/>
          <w:szCs w:val="28"/>
        </w:rPr>
      </w:pPr>
      <w:r w:rsidRPr="002F1454">
        <w:rPr>
          <w:rFonts w:ascii="標楷體" w:eastAsia="標楷體" w:hAnsi="標楷體" w:hint="eastAsia"/>
          <w:b/>
          <w:sz w:val="28"/>
          <w:szCs w:val="28"/>
        </w:rPr>
        <w:t>實施期程</w:t>
      </w:r>
    </w:p>
    <w:p w:rsidR="008A610E" w:rsidRPr="009C5C18" w:rsidRDefault="008A610E" w:rsidP="005C4688">
      <w:pPr>
        <w:spacing w:line="520" w:lineRule="exact"/>
        <w:ind w:leftChars="59" w:left="990" w:hangingChars="303" w:hanging="848"/>
        <w:rPr>
          <w:rFonts w:ascii="標楷體" w:eastAsia="標楷體" w:hAnsi="標楷體"/>
          <w:b/>
          <w:sz w:val="28"/>
          <w:szCs w:val="28"/>
        </w:rPr>
      </w:pPr>
      <w:r>
        <w:rPr>
          <w:rFonts w:ascii="標楷體" w:eastAsia="標楷體" w:hAnsi="標楷體" w:hint="eastAsia"/>
          <w:sz w:val="28"/>
          <w:szCs w:val="28"/>
        </w:rPr>
        <w:t xml:space="preserve">     </w:t>
      </w:r>
      <w:r w:rsidRPr="002F1454">
        <w:rPr>
          <w:rFonts w:ascii="標楷體" w:eastAsia="標楷體" w:hAnsi="標楷體" w:hint="eastAsia"/>
          <w:sz w:val="28"/>
          <w:szCs w:val="28"/>
        </w:rPr>
        <w:t>本計畫實施期程自</w:t>
      </w:r>
      <w:r w:rsidR="00487097">
        <w:rPr>
          <w:rFonts w:ascii="標楷體" w:eastAsia="標楷體" w:hAnsi="標楷體" w:hint="eastAsia"/>
          <w:sz w:val="28"/>
          <w:szCs w:val="28"/>
        </w:rPr>
        <w:t>106年</w:t>
      </w:r>
      <w:r w:rsidRPr="002F1454">
        <w:rPr>
          <w:rFonts w:ascii="標楷體" w:eastAsia="標楷體" w:hAnsi="標楷體" w:hint="eastAsia"/>
          <w:sz w:val="28"/>
          <w:szCs w:val="28"/>
        </w:rPr>
        <w:t>至</w:t>
      </w:r>
      <w:r w:rsidR="00487097">
        <w:rPr>
          <w:rFonts w:ascii="標楷體" w:eastAsia="標楷體" w:hAnsi="標楷體" w:hint="eastAsia"/>
          <w:sz w:val="28"/>
          <w:szCs w:val="28"/>
        </w:rPr>
        <w:t>108年</w:t>
      </w:r>
      <w:r w:rsidRPr="002F1454">
        <w:rPr>
          <w:rFonts w:ascii="標楷體" w:eastAsia="標楷體" w:hAnsi="標楷體" w:hint="eastAsia"/>
          <w:sz w:val="28"/>
          <w:szCs w:val="28"/>
        </w:rPr>
        <w:t>止。</w:t>
      </w:r>
    </w:p>
    <w:p w:rsidR="008A610E" w:rsidRPr="002F1454" w:rsidRDefault="008A610E" w:rsidP="005C4688">
      <w:pPr>
        <w:numPr>
          <w:ilvl w:val="0"/>
          <w:numId w:val="1"/>
        </w:numPr>
        <w:tabs>
          <w:tab w:val="clear" w:pos="2138"/>
          <w:tab w:val="num" w:pos="567"/>
          <w:tab w:val="num" w:pos="851"/>
        </w:tabs>
        <w:adjustRightInd w:val="0"/>
        <w:snapToGrid w:val="0"/>
        <w:spacing w:beforeLines="50" w:before="180" w:afterLines="50" w:after="180" w:line="440" w:lineRule="exact"/>
        <w:ind w:left="567" w:hanging="567"/>
        <w:rPr>
          <w:rFonts w:ascii="標楷體" w:eastAsia="標楷體" w:hAnsi="標楷體"/>
          <w:b/>
          <w:sz w:val="28"/>
          <w:szCs w:val="28"/>
        </w:rPr>
      </w:pPr>
      <w:r w:rsidRPr="002F1454">
        <w:rPr>
          <w:rFonts w:ascii="標楷體" w:eastAsia="標楷體" w:hAnsi="標楷體" w:hint="eastAsia"/>
          <w:b/>
          <w:sz w:val="28"/>
          <w:szCs w:val="28"/>
        </w:rPr>
        <w:t>預期成效</w:t>
      </w:r>
    </w:p>
    <w:p w:rsidR="00CB7DAA" w:rsidRPr="00445816" w:rsidRDefault="00CB7DAA" w:rsidP="00EB5C98">
      <w:pPr>
        <w:pStyle w:val="a8"/>
        <w:numPr>
          <w:ilvl w:val="0"/>
          <w:numId w:val="20"/>
        </w:numPr>
        <w:tabs>
          <w:tab w:val="left" w:pos="851"/>
        </w:tabs>
        <w:spacing w:line="440" w:lineRule="exact"/>
        <w:ind w:leftChars="0" w:left="851" w:hanging="567"/>
        <w:jc w:val="both"/>
        <w:rPr>
          <w:rFonts w:ascii="標楷體" w:eastAsia="標楷體" w:hAnsi="標楷體" w:cs="Calibri"/>
          <w:sz w:val="28"/>
          <w:szCs w:val="28"/>
        </w:rPr>
      </w:pPr>
      <w:r w:rsidRPr="00445816">
        <w:rPr>
          <w:rFonts w:ascii="標楷體" w:eastAsia="標楷體" w:hAnsi="標楷體" w:cs="Calibri" w:hint="eastAsia"/>
          <w:sz w:val="28"/>
          <w:szCs w:val="28"/>
        </w:rPr>
        <w:t>發揚本市終身教育之願景，宣導終身學習之理念，整合正規教育及非正規教育資源，有效落實終身學習教育政策之執行。</w:t>
      </w:r>
    </w:p>
    <w:p w:rsidR="00D87F6F" w:rsidRDefault="008A610E" w:rsidP="00EB5C98">
      <w:pPr>
        <w:pStyle w:val="a8"/>
        <w:numPr>
          <w:ilvl w:val="0"/>
          <w:numId w:val="20"/>
        </w:numPr>
        <w:tabs>
          <w:tab w:val="left" w:pos="851"/>
        </w:tabs>
        <w:spacing w:line="440" w:lineRule="exact"/>
        <w:ind w:leftChars="0" w:left="851" w:hanging="567"/>
        <w:jc w:val="both"/>
        <w:rPr>
          <w:rFonts w:ascii="標楷體" w:eastAsia="標楷體" w:hAnsi="標楷體" w:cs="Calibri"/>
          <w:sz w:val="28"/>
          <w:szCs w:val="28"/>
        </w:rPr>
      </w:pPr>
      <w:r w:rsidRPr="00D87F6F">
        <w:rPr>
          <w:rFonts w:ascii="標楷體" w:eastAsia="標楷體" w:hAnsi="標楷體" w:cs="Calibri" w:hint="eastAsia"/>
          <w:sz w:val="28"/>
          <w:szCs w:val="28"/>
        </w:rPr>
        <w:t>有效整合中央及</w:t>
      </w:r>
      <w:r w:rsidR="00210801" w:rsidRPr="00D87F6F">
        <w:rPr>
          <w:rFonts w:ascii="標楷體" w:eastAsia="標楷體" w:hAnsi="標楷體" w:cs="Calibri" w:hint="eastAsia"/>
          <w:sz w:val="28"/>
          <w:szCs w:val="28"/>
        </w:rPr>
        <w:t>各局處</w:t>
      </w:r>
      <w:r w:rsidRPr="00D87F6F">
        <w:rPr>
          <w:rFonts w:ascii="標楷體" w:eastAsia="標楷體" w:hAnsi="標楷體" w:cs="Calibri" w:hint="eastAsia"/>
          <w:sz w:val="28"/>
          <w:szCs w:val="28"/>
        </w:rPr>
        <w:t>經費，並妥為運用</w:t>
      </w:r>
      <w:r w:rsidR="00D87F6F">
        <w:rPr>
          <w:rFonts w:ascii="標楷體" w:eastAsia="標楷體" w:hAnsi="標楷體" w:cs="Calibri" w:hint="eastAsia"/>
          <w:sz w:val="28"/>
          <w:szCs w:val="28"/>
        </w:rPr>
        <w:t>公私部門</w:t>
      </w:r>
      <w:r w:rsidRPr="00D87F6F">
        <w:rPr>
          <w:rFonts w:ascii="標楷體" w:eastAsia="標楷體" w:hAnsi="標楷體" w:cs="Calibri" w:hint="eastAsia"/>
          <w:sz w:val="28"/>
          <w:szCs w:val="28"/>
        </w:rPr>
        <w:t>各項資源，發揮教育經費最大效益，建立資源共享平台</w:t>
      </w:r>
      <w:r w:rsidR="00D87F6F">
        <w:rPr>
          <w:rFonts w:ascii="標楷體" w:eastAsia="標楷體" w:hAnsi="標楷體" w:cs="Calibri" w:hint="eastAsia"/>
          <w:sz w:val="28"/>
          <w:szCs w:val="28"/>
        </w:rPr>
        <w:t>。</w:t>
      </w:r>
    </w:p>
    <w:p w:rsidR="00D87F6F" w:rsidRDefault="00CB7DAA" w:rsidP="00EB5C98">
      <w:pPr>
        <w:pStyle w:val="a8"/>
        <w:numPr>
          <w:ilvl w:val="0"/>
          <w:numId w:val="20"/>
        </w:numPr>
        <w:tabs>
          <w:tab w:val="left" w:pos="851"/>
        </w:tabs>
        <w:spacing w:line="440" w:lineRule="exact"/>
        <w:ind w:leftChars="0" w:left="851" w:hanging="567"/>
        <w:jc w:val="both"/>
        <w:rPr>
          <w:rFonts w:ascii="標楷體" w:eastAsia="標楷體" w:hAnsi="標楷體" w:cs="Calibri"/>
          <w:sz w:val="28"/>
          <w:szCs w:val="28"/>
        </w:rPr>
      </w:pPr>
      <w:r>
        <w:rPr>
          <w:rFonts w:ascii="標楷體" w:eastAsia="標楷體" w:hAnsi="標楷體" w:cs="Calibri" w:hint="eastAsia"/>
          <w:sz w:val="28"/>
          <w:szCs w:val="28"/>
        </w:rPr>
        <w:t>廣設多元終身學習據點、</w:t>
      </w:r>
      <w:r w:rsidR="00D87F6F" w:rsidRPr="00D87F6F">
        <w:rPr>
          <w:rFonts w:ascii="標楷體" w:eastAsia="標楷體" w:hAnsi="標楷體" w:cs="Calibri" w:hint="eastAsia"/>
          <w:sz w:val="28"/>
          <w:szCs w:val="28"/>
        </w:rPr>
        <w:t>推動豐富終身學習課程，</w:t>
      </w:r>
      <w:r w:rsidR="00D87F6F" w:rsidRPr="00445816">
        <w:rPr>
          <w:rFonts w:ascii="標楷體" w:eastAsia="標楷體" w:hAnsi="標楷體" w:cs="Calibri" w:hint="eastAsia"/>
          <w:sz w:val="28"/>
          <w:szCs w:val="28"/>
        </w:rPr>
        <w:t>營造市民處處</w:t>
      </w:r>
      <w:r w:rsidR="00D87F6F">
        <w:rPr>
          <w:rFonts w:ascii="標楷體" w:eastAsia="標楷體" w:hAnsi="標楷體" w:cs="Calibri" w:hint="eastAsia"/>
          <w:sz w:val="28"/>
          <w:szCs w:val="28"/>
        </w:rPr>
        <w:t>可</w:t>
      </w:r>
      <w:r w:rsidR="00D87F6F" w:rsidRPr="00445816">
        <w:rPr>
          <w:rFonts w:ascii="標楷體" w:eastAsia="標楷體" w:hAnsi="標楷體" w:cs="Calibri" w:hint="eastAsia"/>
          <w:sz w:val="28"/>
          <w:szCs w:val="28"/>
        </w:rPr>
        <w:t>學習、時時</w:t>
      </w:r>
      <w:r w:rsidR="00D87F6F">
        <w:rPr>
          <w:rFonts w:ascii="標楷體" w:eastAsia="標楷體" w:hAnsi="標楷體" w:cs="Calibri" w:hint="eastAsia"/>
          <w:sz w:val="28"/>
          <w:szCs w:val="28"/>
        </w:rPr>
        <w:t>可</w:t>
      </w:r>
      <w:r w:rsidR="00D87F6F" w:rsidRPr="00445816">
        <w:rPr>
          <w:rFonts w:ascii="標楷體" w:eastAsia="標楷體" w:hAnsi="標楷體" w:cs="Calibri" w:hint="eastAsia"/>
          <w:sz w:val="28"/>
          <w:szCs w:val="28"/>
        </w:rPr>
        <w:t>學習之優質終身學習環境。</w:t>
      </w:r>
    </w:p>
    <w:p w:rsidR="00CB7DAA" w:rsidRPr="00CB7DAA" w:rsidRDefault="00CB7DAA" w:rsidP="00EB5C98">
      <w:pPr>
        <w:pStyle w:val="a8"/>
        <w:numPr>
          <w:ilvl w:val="0"/>
          <w:numId w:val="20"/>
        </w:numPr>
        <w:tabs>
          <w:tab w:val="left" w:pos="851"/>
        </w:tabs>
        <w:spacing w:line="440" w:lineRule="exact"/>
        <w:ind w:leftChars="0" w:left="851" w:hanging="567"/>
        <w:jc w:val="both"/>
        <w:rPr>
          <w:rFonts w:ascii="標楷體" w:eastAsia="標楷體" w:hAnsi="標楷體" w:cs="Calibri"/>
          <w:sz w:val="28"/>
          <w:szCs w:val="28"/>
        </w:rPr>
      </w:pPr>
      <w:r w:rsidRPr="00CB7DAA">
        <w:rPr>
          <w:rFonts w:ascii="標楷體" w:eastAsia="標楷體" w:hAnsi="標楷體" w:cs="Calibri" w:hint="eastAsia"/>
          <w:sz w:val="28"/>
          <w:szCs w:val="28"/>
        </w:rPr>
        <w:t>保障各類族群學習權利，針對各族群需求開設相應學習課程，</w:t>
      </w:r>
      <w:r>
        <w:rPr>
          <w:rFonts w:ascii="標楷體" w:eastAsia="標楷體" w:hAnsi="標楷體" w:cs="Calibri" w:hint="eastAsia"/>
          <w:sz w:val="28"/>
          <w:szCs w:val="28"/>
        </w:rPr>
        <w:t>促進文化傳承、族群共融及社會和諧。</w:t>
      </w:r>
    </w:p>
    <w:sectPr w:rsidR="00CB7DAA" w:rsidRPr="00CB7DAA" w:rsidSect="00452F7F">
      <w:footerReference w:type="default" r:id="rId50"/>
      <w:pgSz w:w="11906" w:h="16838" w:code="9"/>
      <w:pgMar w:top="1134" w:right="1134" w:bottom="1134" w:left="1134" w:header="851" w:footer="454" w:gutter="0"/>
      <w:pgBorders w:display="firstPage">
        <w:top w:val="flowersTiny" w:sz="14" w:space="1" w:color="auto"/>
        <w:left w:val="flowersTiny" w:sz="14" w:space="4" w:color="auto"/>
        <w:bottom w:val="flowersTiny" w:sz="14" w:space="1" w:color="auto"/>
        <w:right w:val="flowersTiny" w:sz="14" w:space="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8E" w:rsidRDefault="00D7188E" w:rsidP="00731542">
      <w:r>
        <w:separator/>
      </w:r>
    </w:p>
  </w:endnote>
  <w:endnote w:type="continuationSeparator" w:id="0">
    <w:p w:rsidR="00D7188E" w:rsidRDefault="00D7188E" w:rsidP="0073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11285"/>
      <w:docPartObj>
        <w:docPartGallery w:val="Page Numbers (Bottom of Page)"/>
        <w:docPartUnique/>
      </w:docPartObj>
    </w:sdtPr>
    <w:sdtEndPr/>
    <w:sdtContent>
      <w:p w:rsidR="00513E01" w:rsidRDefault="00513E01">
        <w:pPr>
          <w:pStyle w:val="a6"/>
          <w:jc w:val="center"/>
        </w:pPr>
        <w:r>
          <w:fldChar w:fldCharType="begin"/>
        </w:r>
        <w:r>
          <w:instrText>PAGE   \* MERGEFORMAT</w:instrText>
        </w:r>
        <w:r>
          <w:fldChar w:fldCharType="separate"/>
        </w:r>
        <w:r w:rsidR="00D7188E" w:rsidRPr="00D7188E">
          <w:rPr>
            <w:noProof/>
            <w:lang w:val="zh-TW"/>
          </w:rPr>
          <w:t>1</w:t>
        </w:r>
        <w:r>
          <w:fldChar w:fldCharType="end"/>
        </w:r>
      </w:p>
    </w:sdtContent>
  </w:sdt>
  <w:p w:rsidR="00513E01" w:rsidRDefault="00513E01" w:rsidP="00FB714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8E" w:rsidRDefault="00D7188E" w:rsidP="00731542">
      <w:r>
        <w:separator/>
      </w:r>
    </w:p>
  </w:footnote>
  <w:footnote w:type="continuationSeparator" w:id="0">
    <w:p w:rsidR="00D7188E" w:rsidRDefault="00D7188E" w:rsidP="00731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B27B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CE0393"/>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2262513"/>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27C7185"/>
    <w:multiLevelType w:val="hybridMultilevel"/>
    <w:tmpl w:val="9F143D60"/>
    <w:lvl w:ilvl="0" w:tplc="A2E0EF8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31324C3"/>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F20C5E"/>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401394D"/>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4097165"/>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50D78D2"/>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54D0C23"/>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8FE2DD7"/>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90961A1"/>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9221C6B"/>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09FE117A"/>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0A4247CB"/>
    <w:multiLevelType w:val="hybridMultilevel"/>
    <w:tmpl w:val="456826D0"/>
    <w:lvl w:ilvl="0" w:tplc="45923D58">
      <w:start w:val="1"/>
      <w:numFmt w:val="taiwaneseCountingThousand"/>
      <w:lvlText w:val="%1、"/>
      <w:lvlJc w:val="left"/>
      <w:pPr>
        <w:ind w:left="1287" w:hanging="72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0A686F67"/>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0B352759"/>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0EF04015"/>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0FBC44F8"/>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1326477B"/>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150212EB"/>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15145EC7"/>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152F5441"/>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165913F9"/>
    <w:multiLevelType w:val="hybridMultilevel"/>
    <w:tmpl w:val="BAE8EA24"/>
    <w:lvl w:ilvl="0" w:tplc="1F3CC74E">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9533993"/>
    <w:multiLevelType w:val="hybridMultilevel"/>
    <w:tmpl w:val="FD9E6324"/>
    <w:lvl w:ilvl="0" w:tplc="EB86F38C">
      <w:start w:val="1"/>
      <w:numFmt w:val="ideographLegalTraditional"/>
      <w:lvlText w:val="%1、"/>
      <w:lvlJc w:val="left"/>
      <w:pPr>
        <w:tabs>
          <w:tab w:val="num" w:pos="2138"/>
        </w:tabs>
        <w:ind w:left="2138" w:hanging="720"/>
      </w:pPr>
      <w:rPr>
        <w:rFonts w:hint="default"/>
        <w:lang w:val="en-US"/>
      </w:rPr>
    </w:lvl>
    <w:lvl w:ilvl="1" w:tplc="8E82784C">
      <w:start w:val="2"/>
      <w:numFmt w:val="taiwaneseCountingThousand"/>
      <w:lvlText w:val="%2、"/>
      <w:lvlJc w:val="left"/>
      <w:pPr>
        <w:tabs>
          <w:tab w:val="num" w:pos="2618"/>
        </w:tabs>
        <w:ind w:left="2618" w:hanging="720"/>
      </w:pPr>
      <w:rPr>
        <w:rFonts w:hint="default"/>
        <w:lang w:val="en-US"/>
      </w:rPr>
    </w:lvl>
    <w:lvl w:ilvl="2" w:tplc="F3A6DA46">
      <w:start w:val="1"/>
      <w:numFmt w:val="taiwaneseCountingThousand"/>
      <w:lvlText w:val="（%3）"/>
      <w:lvlJc w:val="left"/>
      <w:pPr>
        <w:tabs>
          <w:tab w:val="num" w:pos="3098"/>
        </w:tabs>
        <w:ind w:left="3098" w:hanging="720"/>
      </w:pPr>
      <w:rPr>
        <w:rFonts w:hint="default"/>
      </w:rPr>
    </w:lvl>
    <w:lvl w:ilvl="3" w:tplc="EB3ACECA">
      <w:start w:val="1"/>
      <w:numFmt w:val="decimalFullWidth"/>
      <w:lvlText w:val="%4、"/>
      <w:lvlJc w:val="left"/>
      <w:pPr>
        <w:tabs>
          <w:tab w:val="num" w:pos="3578"/>
        </w:tabs>
        <w:ind w:left="3578" w:hanging="720"/>
      </w:pPr>
      <w:rPr>
        <w:rFonts w:hint="default"/>
      </w:r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25">
    <w:nsid w:val="1AFC5FD4"/>
    <w:multiLevelType w:val="hybridMultilevel"/>
    <w:tmpl w:val="B3A694C0"/>
    <w:lvl w:ilvl="0" w:tplc="42E8286A">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1BE0121E"/>
    <w:multiLevelType w:val="hybridMultilevel"/>
    <w:tmpl w:val="9612A3D2"/>
    <w:lvl w:ilvl="0" w:tplc="41BAD16A">
      <w:start w:val="1"/>
      <w:numFmt w:val="taiwaneseCountingThousand"/>
      <w:lvlText w:val="%1、"/>
      <w:lvlJc w:val="left"/>
      <w:pPr>
        <w:ind w:left="480" w:hanging="480"/>
      </w:pPr>
      <w:rPr>
        <w:rFonts w:ascii="標楷體" w:eastAsia="標楷體" w:hAnsi="標楷體" w:cs="Calibri"/>
        <w:b/>
        <w:lang w:val="en-US"/>
      </w:rPr>
    </w:lvl>
    <w:lvl w:ilvl="1" w:tplc="1F3CC74E">
      <w:start w:val="1"/>
      <w:numFmt w:val="taiwaneseCountingThousand"/>
      <w:lvlText w:val="(%2)"/>
      <w:lvlJc w:val="left"/>
      <w:pPr>
        <w:ind w:left="840" w:hanging="360"/>
      </w:pPr>
      <w:rPr>
        <w:rFonts w:hint="eastAsia"/>
        <w:b w:val="0"/>
      </w:rPr>
    </w:lvl>
    <w:lvl w:ilvl="2" w:tplc="04DE184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CD71317"/>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1D836D05"/>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E380C7F"/>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203A09E6"/>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205C1A1B"/>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215E56C6"/>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223E6911"/>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23356CF7"/>
    <w:multiLevelType w:val="hybridMultilevel"/>
    <w:tmpl w:val="A34C16E8"/>
    <w:lvl w:ilvl="0" w:tplc="76389C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7D55D07"/>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283238C4"/>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287B3170"/>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8D93DCF"/>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9060970"/>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29AA12E0"/>
    <w:multiLevelType w:val="hybridMultilevel"/>
    <w:tmpl w:val="456826D0"/>
    <w:lvl w:ilvl="0" w:tplc="45923D58">
      <w:start w:val="1"/>
      <w:numFmt w:val="taiwaneseCountingThousand"/>
      <w:lvlText w:val="%1、"/>
      <w:lvlJc w:val="left"/>
      <w:pPr>
        <w:ind w:left="1287" w:hanging="72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nsid w:val="2BE6460B"/>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2C9C1E24"/>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2CE46AA1"/>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2DF265F3"/>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2E983A50"/>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3052705D"/>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nsid w:val="316C2F58"/>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nsid w:val="332255B2"/>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3432177F"/>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3663444C"/>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nsid w:val="394C5418"/>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3A841E4D"/>
    <w:multiLevelType w:val="hybridMultilevel"/>
    <w:tmpl w:val="295AD826"/>
    <w:lvl w:ilvl="0" w:tplc="5B16B194">
      <w:start w:val="1"/>
      <w:numFmt w:val="taiwaneseCountingThousand"/>
      <w:lvlText w:val="%1、"/>
      <w:lvlJc w:val="left"/>
      <w:pPr>
        <w:ind w:left="1287" w:hanging="720"/>
      </w:pPr>
      <w:rPr>
        <w:rFonts w:ascii="標楷體" w:eastAsia="標楷體" w:hAnsi="標楷體" w:hint="default"/>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nsid w:val="3E393F1B"/>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4">
    <w:nsid w:val="3F5D1315"/>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nsid w:val="3FA2735B"/>
    <w:multiLevelType w:val="hybridMultilevel"/>
    <w:tmpl w:val="D3F024A8"/>
    <w:lvl w:ilvl="0" w:tplc="41BAD16A">
      <w:start w:val="1"/>
      <w:numFmt w:val="taiwaneseCountingThousand"/>
      <w:lvlText w:val="%1、"/>
      <w:lvlJc w:val="left"/>
      <w:pPr>
        <w:ind w:left="48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9388445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0FC35B0"/>
    <w:multiLevelType w:val="hybridMultilevel"/>
    <w:tmpl w:val="A4D05ED4"/>
    <w:lvl w:ilvl="0" w:tplc="0409000F">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7">
    <w:nsid w:val="419D5385"/>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nsid w:val="43DE53AA"/>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4613085D"/>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nsid w:val="4650260E"/>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nsid w:val="47903117"/>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nsid w:val="482E43AA"/>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8907FFD"/>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nsid w:val="4AA1406B"/>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nsid w:val="4BCB6144"/>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6">
    <w:nsid w:val="4DCC4CC5"/>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nsid w:val="511B4236"/>
    <w:multiLevelType w:val="hybridMultilevel"/>
    <w:tmpl w:val="970AD8CA"/>
    <w:lvl w:ilvl="0" w:tplc="0409000F">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8">
    <w:nsid w:val="51987C8B"/>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nsid w:val="51E921E8"/>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54B908F3"/>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4EA6FD0"/>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nsid w:val="58810BFD"/>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nsid w:val="58DB22FB"/>
    <w:multiLevelType w:val="hybridMultilevel"/>
    <w:tmpl w:val="180E479C"/>
    <w:lvl w:ilvl="0" w:tplc="A07E8616">
      <w:start w:val="1"/>
      <w:numFmt w:val="taiwaneseCountingThousand"/>
      <w:lvlText w:val="%1、"/>
      <w:lvlJc w:val="left"/>
      <w:pPr>
        <w:ind w:left="1190" w:hanging="480"/>
      </w:pPr>
      <w:rPr>
        <w:rFonts w:ascii="標楷體" w:eastAsia="標楷體" w:hAnsi="標楷體" w:cs="Calibri"/>
        <w:b w:val="0"/>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8F450E4"/>
    <w:multiLevelType w:val="hybridMultilevel"/>
    <w:tmpl w:val="1F1CD026"/>
    <w:lvl w:ilvl="0" w:tplc="41BAD16A">
      <w:start w:val="1"/>
      <w:numFmt w:val="taiwaneseCountingThousand"/>
      <w:lvlText w:val="%1、"/>
      <w:lvlJc w:val="left"/>
      <w:pPr>
        <w:ind w:left="480" w:hanging="480"/>
      </w:pPr>
      <w:rPr>
        <w:rFonts w:ascii="標楷體" w:eastAsia="標楷體" w:hAnsi="標楷體" w:cs="Calibri"/>
        <w:b/>
        <w:lang w:val="en-US"/>
      </w:rPr>
    </w:lvl>
    <w:lvl w:ilvl="1" w:tplc="1F3CC74E">
      <w:start w:val="1"/>
      <w:numFmt w:val="taiwaneseCountingThousand"/>
      <w:lvlText w:val="(%2)"/>
      <w:lvlJc w:val="left"/>
      <w:pPr>
        <w:ind w:left="840" w:hanging="360"/>
      </w:pPr>
      <w:rPr>
        <w:rFonts w:hint="eastAsia"/>
        <w:b w:val="0"/>
      </w:rPr>
    </w:lvl>
    <w:lvl w:ilvl="2" w:tplc="9388445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9456AD9"/>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6">
    <w:nsid w:val="5961203E"/>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nsid w:val="59BE24CC"/>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
    <w:nsid w:val="5C91623F"/>
    <w:multiLevelType w:val="hybridMultilevel"/>
    <w:tmpl w:val="53D23872"/>
    <w:lvl w:ilvl="0" w:tplc="1F3CC74E">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98CA2A04">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5D717FDD"/>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nsid w:val="5F2E25F1"/>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F644336"/>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2">
    <w:nsid w:val="5FF34571"/>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
    <w:nsid w:val="61E734BC"/>
    <w:multiLevelType w:val="hybridMultilevel"/>
    <w:tmpl w:val="D3F024A8"/>
    <w:lvl w:ilvl="0" w:tplc="41BAD16A">
      <w:start w:val="1"/>
      <w:numFmt w:val="taiwaneseCountingThousand"/>
      <w:lvlText w:val="%1、"/>
      <w:lvlJc w:val="left"/>
      <w:pPr>
        <w:ind w:left="48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9388445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2867F65"/>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2A6500C"/>
    <w:multiLevelType w:val="hybridMultilevel"/>
    <w:tmpl w:val="456826D0"/>
    <w:lvl w:ilvl="0" w:tplc="45923D58">
      <w:start w:val="1"/>
      <w:numFmt w:val="taiwaneseCountingThousand"/>
      <w:lvlText w:val="%1、"/>
      <w:lvlJc w:val="left"/>
      <w:pPr>
        <w:ind w:left="1287" w:hanging="72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6">
    <w:nsid w:val="68332AF0"/>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8AA0D97"/>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nsid w:val="69F52CED"/>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
    <w:nsid w:val="6A494C1C"/>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
    <w:nsid w:val="6DD83905"/>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nsid w:val="6E67402F"/>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2">
    <w:nsid w:val="6E881770"/>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nsid w:val="706B7BCE"/>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
    <w:nsid w:val="71B3284B"/>
    <w:multiLevelType w:val="hybridMultilevel"/>
    <w:tmpl w:val="1D70D4C4"/>
    <w:lvl w:ilvl="0" w:tplc="1F3CC74E">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71CE3475"/>
    <w:multiLevelType w:val="hybridMultilevel"/>
    <w:tmpl w:val="180E479C"/>
    <w:lvl w:ilvl="0" w:tplc="A07E8616">
      <w:start w:val="1"/>
      <w:numFmt w:val="taiwaneseCountingThousand"/>
      <w:lvlText w:val="%1、"/>
      <w:lvlJc w:val="left"/>
      <w:pPr>
        <w:ind w:left="1190" w:hanging="480"/>
      </w:pPr>
      <w:rPr>
        <w:rFonts w:ascii="標楷體" w:eastAsia="標楷體" w:hAnsi="標楷體" w:cs="Calibri"/>
        <w:b w:val="0"/>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2E80017"/>
    <w:multiLevelType w:val="hybridMultilevel"/>
    <w:tmpl w:val="8318A718"/>
    <w:lvl w:ilvl="0" w:tplc="1F3CC7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nsid w:val="73415ECA"/>
    <w:multiLevelType w:val="hybridMultilevel"/>
    <w:tmpl w:val="8318A718"/>
    <w:lvl w:ilvl="0" w:tplc="1F3CC74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nsid w:val="735E27FE"/>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9">
    <w:nsid w:val="7513336E"/>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71E06EC"/>
    <w:multiLevelType w:val="hybridMultilevel"/>
    <w:tmpl w:val="630059A4"/>
    <w:lvl w:ilvl="0" w:tplc="04DE184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1">
    <w:nsid w:val="7755527B"/>
    <w:multiLevelType w:val="hybridMultilevel"/>
    <w:tmpl w:val="456826D0"/>
    <w:lvl w:ilvl="0" w:tplc="45923D58">
      <w:start w:val="1"/>
      <w:numFmt w:val="taiwaneseCountingThousand"/>
      <w:lvlText w:val="%1、"/>
      <w:lvlJc w:val="left"/>
      <w:pPr>
        <w:ind w:left="1287" w:hanging="72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2">
    <w:nsid w:val="7B386C90"/>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DEA3EA9"/>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F9247ED"/>
    <w:multiLevelType w:val="hybridMultilevel"/>
    <w:tmpl w:val="C27476F6"/>
    <w:lvl w:ilvl="0" w:tplc="41BAD16A">
      <w:start w:val="1"/>
      <w:numFmt w:val="taiwaneseCountingThousand"/>
      <w:lvlText w:val="%1、"/>
      <w:lvlJc w:val="left"/>
      <w:pPr>
        <w:ind w:left="1190" w:hanging="480"/>
      </w:pPr>
      <w:rPr>
        <w:rFonts w:ascii="標楷體" w:eastAsia="標楷體" w:hAnsi="標楷體" w:cs="Calibri"/>
        <w:b/>
        <w:lang w:val="en-US"/>
      </w:rPr>
    </w:lvl>
    <w:lvl w:ilvl="1" w:tplc="9D4ABD7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
  </w:num>
  <w:num w:numId="3">
    <w:abstractNumId w:val="74"/>
  </w:num>
  <w:num w:numId="4">
    <w:abstractNumId w:val="52"/>
  </w:num>
  <w:num w:numId="5">
    <w:abstractNumId w:val="25"/>
  </w:num>
  <w:num w:numId="6">
    <w:abstractNumId w:val="85"/>
  </w:num>
  <w:num w:numId="7">
    <w:abstractNumId w:val="101"/>
  </w:num>
  <w:num w:numId="8">
    <w:abstractNumId w:val="34"/>
  </w:num>
  <w:num w:numId="9">
    <w:abstractNumId w:val="84"/>
  </w:num>
  <w:num w:numId="10">
    <w:abstractNumId w:val="103"/>
  </w:num>
  <w:num w:numId="11">
    <w:abstractNumId w:val="70"/>
  </w:num>
  <w:num w:numId="12">
    <w:abstractNumId w:val="0"/>
  </w:num>
  <w:num w:numId="13">
    <w:abstractNumId w:val="80"/>
  </w:num>
  <w:num w:numId="14">
    <w:abstractNumId w:val="86"/>
  </w:num>
  <w:num w:numId="15">
    <w:abstractNumId w:val="102"/>
  </w:num>
  <w:num w:numId="16">
    <w:abstractNumId w:val="28"/>
  </w:num>
  <w:num w:numId="17">
    <w:abstractNumId w:val="38"/>
  </w:num>
  <w:num w:numId="18">
    <w:abstractNumId w:val="104"/>
  </w:num>
  <w:num w:numId="19">
    <w:abstractNumId w:val="73"/>
  </w:num>
  <w:num w:numId="20">
    <w:abstractNumId w:val="95"/>
  </w:num>
  <w:num w:numId="21">
    <w:abstractNumId w:val="62"/>
  </w:num>
  <w:num w:numId="22">
    <w:abstractNumId w:val="55"/>
  </w:num>
  <w:num w:numId="23">
    <w:abstractNumId w:val="83"/>
  </w:num>
  <w:num w:numId="24">
    <w:abstractNumId w:val="37"/>
  </w:num>
  <w:num w:numId="25">
    <w:abstractNumId w:val="99"/>
  </w:num>
  <w:num w:numId="26">
    <w:abstractNumId w:val="14"/>
  </w:num>
  <w:num w:numId="27">
    <w:abstractNumId w:val="39"/>
  </w:num>
  <w:num w:numId="28">
    <w:abstractNumId w:val="69"/>
  </w:num>
  <w:num w:numId="29">
    <w:abstractNumId w:val="72"/>
  </w:num>
  <w:num w:numId="30">
    <w:abstractNumId w:val="96"/>
  </w:num>
  <w:num w:numId="31">
    <w:abstractNumId w:val="30"/>
  </w:num>
  <w:num w:numId="32">
    <w:abstractNumId w:val="88"/>
  </w:num>
  <w:num w:numId="33">
    <w:abstractNumId w:val="33"/>
  </w:num>
  <w:num w:numId="34">
    <w:abstractNumId w:val="42"/>
  </w:num>
  <w:num w:numId="35">
    <w:abstractNumId w:val="78"/>
  </w:num>
  <w:num w:numId="36">
    <w:abstractNumId w:val="4"/>
  </w:num>
  <w:num w:numId="37">
    <w:abstractNumId w:val="66"/>
  </w:num>
  <w:num w:numId="38">
    <w:abstractNumId w:val="11"/>
  </w:num>
  <w:num w:numId="39">
    <w:abstractNumId w:val="93"/>
  </w:num>
  <w:num w:numId="40">
    <w:abstractNumId w:val="36"/>
  </w:num>
  <w:num w:numId="41">
    <w:abstractNumId w:val="76"/>
  </w:num>
  <w:num w:numId="42">
    <w:abstractNumId w:val="18"/>
  </w:num>
  <w:num w:numId="43">
    <w:abstractNumId w:val="17"/>
  </w:num>
  <w:num w:numId="44">
    <w:abstractNumId w:val="68"/>
  </w:num>
  <w:num w:numId="45">
    <w:abstractNumId w:val="44"/>
  </w:num>
  <w:num w:numId="46">
    <w:abstractNumId w:val="27"/>
  </w:num>
  <w:num w:numId="47">
    <w:abstractNumId w:val="94"/>
  </w:num>
  <w:num w:numId="48">
    <w:abstractNumId w:val="23"/>
  </w:num>
  <w:num w:numId="49">
    <w:abstractNumId w:val="43"/>
  </w:num>
  <w:num w:numId="50">
    <w:abstractNumId w:val="1"/>
  </w:num>
  <w:num w:numId="51">
    <w:abstractNumId w:val="12"/>
  </w:num>
  <w:num w:numId="52">
    <w:abstractNumId w:val="20"/>
  </w:num>
  <w:num w:numId="53">
    <w:abstractNumId w:val="49"/>
  </w:num>
  <w:num w:numId="54">
    <w:abstractNumId w:val="60"/>
  </w:num>
  <w:num w:numId="55">
    <w:abstractNumId w:val="56"/>
  </w:num>
  <w:num w:numId="56">
    <w:abstractNumId w:val="7"/>
  </w:num>
  <w:num w:numId="57">
    <w:abstractNumId w:val="48"/>
  </w:num>
  <w:num w:numId="58">
    <w:abstractNumId w:val="9"/>
  </w:num>
  <w:num w:numId="59">
    <w:abstractNumId w:val="10"/>
  </w:num>
  <w:num w:numId="60">
    <w:abstractNumId w:val="89"/>
  </w:num>
  <w:num w:numId="61">
    <w:abstractNumId w:val="87"/>
  </w:num>
  <w:num w:numId="62">
    <w:abstractNumId w:val="79"/>
  </w:num>
  <w:num w:numId="63">
    <w:abstractNumId w:val="8"/>
  </w:num>
  <w:num w:numId="64">
    <w:abstractNumId w:val="15"/>
  </w:num>
  <w:num w:numId="65">
    <w:abstractNumId w:val="54"/>
  </w:num>
  <w:num w:numId="66">
    <w:abstractNumId w:val="5"/>
  </w:num>
  <w:num w:numId="67">
    <w:abstractNumId w:val="16"/>
  </w:num>
  <w:num w:numId="68">
    <w:abstractNumId w:val="51"/>
  </w:num>
  <w:num w:numId="69">
    <w:abstractNumId w:val="13"/>
  </w:num>
  <w:num w:numId="70">
    <w:abstractNumId w:val="90"/>
  </w:num>
  <w:num w:numId="71">
    <w:abstractNumId w:val="67"/>
  </w:num>
  <w:num w:numId="72">
    <w:abstractNumId w:val="97"/>
  </w:num>
  <w:num w:numId="73">
    <w:abstractNumId w:val="26"/>
  </w:num>
  <w:num w:numId="74">
    <w:abstractNumId w:val="65"/>
  </w:num>
  <w:num w:numId="75">
    <w:abstractNumId w:val="45"/>
  </w:num>
  <w:num w:numId="76">
    <w:abstractNumId w:val="75"/>
  </w:num>
  <w:num w:numId="77">
    <w:abstractNumId w:val="35"/>
  </w:num>
  <w:num w:numId="78">
    <w:abstractNumId w:val="19"/>
  </w:num>
  <w:num w:numId="79">
    <w:abstractNumId w:val="2"/>
  </w:num>
  <w:num w:numId="80">
    <w:abstractNumId w:val="58"/>
  </w:num>
  <w:num w:numId="81">
    <w:abstractNumId w:val="100"/>
  </w:num>
  <w:num w:numId="82">
    <w:abstractNumId w:val="59"/>
  </w:num>
  <w:num w:numId="83">
    <w:abstractNumId w:val="32"/>
  </w:num>
  <w:num w:numId="84">
    <w:abstractNumId w:val="81"/>
  </w:num>
  <w:num w:numId="85">
    <w:abstractNumId w:val="61"/>
  </w:num>
  <w:num w:numId="86">
    <w:abstractNumId w:val="31"/>
  </w:num>
  <w:num w:numId="87">
    <w:abstractNumId w:val="98"/>
  </w:num>
  <w:num w:numId="88">
    <w:abstractNumId w:val="57"/>
  </w:num>
  <w:num w:numId="89">
    <w:abstractNumId w:val="46"/>
  </w:num>
  <w:num w:numId="90">
    <w:abstractNumId w:val="21"/>
  </w:num>
  <w:num w:numId="91">
    <w:abstractNumId w:val="29"/>
  </w:num>
  <w:num w:numId="92">
    <w:abstractNumId w:val="53"/>
  </w:num>
  <w:num w:numId="93">
    <w:abstractNumId w:val="22"/>
  </w:num>
  <w:num w:numId="94">
    <w:abstractNumId w:val="50"/>
  </w:num>
  <w:num w:numId="95">
    <w:abstractNumId w:val="77"/>
  </w:num>
  <w:num w:numId="96">
    <w:abstractNumId w:val="71"/>
  </w:num>
  <w:num w:numId="97">
    <w:abstractNumId w:val="63"/>
  </w:num>
  <w:num w:numId="98">
    <w:abstractNumId w:val="92"/>
  </w:num>
  <w:num w:numId="99">
    <w:abstractNumId w:val="47"/>
  </w:num>
  <w:num w:numId="100">
    <w:abstractNumId w:val="64"/>
  </w:num>
  <w:num w:numId="101">
    <w:abstractNumId w:val="91"/>
  </w:num>
  <w:num w:numId="102">
    <w:abstractNumId w:val="82"/>
  </w:num>
  <w:num w:numId="103">
    <w:abstractNumId w:val="41"/>
  </w:num>
  <w:num w:numId="104">
    <w:abstractNumId w:val="6"/>
  </w:num>
  <w:num w:numId="105">
    <w:abstractNumId w:val="4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75"/>
    <w:rsid w:val="00000483"/>
    <w:rsid w:val="000014C9"/>
    <w:rsid w:val="00005128"/>
    <w:rsid w:val="00026970"/>
    <w:rsid w:val="000309BB"/>
    <w:rsid w:val="000328F1"/>
    <w:rsid w:val="0003408C"/>
    <w:rsid w:val="000363D2"/>
    <w:rsid w:val="00036E61"/>
    <w:rsid w:val="00040D88"/>
    <w:rsid w:val="00041F85"/>
    <w:rsid w:val="00043A07"/>
    <w:rsid w:val="00045661"/>
    <w:rsid w:val="00052E49"/>
    <w:rsid w:val="00053A3E"/>
    <w:rsid w:val="000567A5"/>
    <w:rsid w:val="0006398D"/>
    <w:rsid w:val="00067618"/>
    <w:rsid w:val="00067FCE"/>
    <w:rsid w:val="000719B0"/>
    <w:rsid w:val="00072A46"/>
    <w:rsid w:val="00082422"/>
    <w:rsid w:val="00087BDE"/>
    <w:rsid w:val="000906AA"/>
    <w:rsid w:val="000958E0"/>
    <w:rsid w:val="000A0859"/>
    <w:rsid w:val="000A4249"/>
    <w:rsid w:val="000B0F11"/>
    <w:rsid w:val="000B7306"/>
    <w:rsid w:val="000B7414"/>
    <w:rsid w:val="000C1793"/>
    <w:rsid w:val="000C5836"/>
    <w:rsid w:val="000C5A7F"/>
    <w:rsid w:val="000D3C59"/>
    <w:rsid w:val="000E04B4"/>
    <w:rsid w:val="000E32CD"/>
    <w:rsid w:val="000E46F7"/>
    <w:rsid w:val="000E78AF"/>
    <w:rsid w:val="000F0619"/>
    <w:rsid w:val="000F5781"/>
    <w:rsid w:val="000F6DE1"/>
    <w:rsid w:val="000F6ED0"/>
    <w:rsid w:val="001008DD"/>
    <w:rsid w:val="00102245"/>
    <w:rsid w:val="001128F5"/>
    <w:rsid w:val="001150A8"/>
    <w:rsid w:val="00122FF2"/>
    <w:rsid w:val="00124BD5"/>
    <w:rsid w:val="00125774"/>
    <w:rsid w:val="001303F0"/>
    <w:rsid w:val="00131C2C"/>
    <w:rsid w:val="00143D62"/>
    <w:rsid w:val="001461C2"/>
    <w:rsid w:val="00147733"/>
    <w:rsid w:val="00153173"/>
    <w:rsid w:val="00154358"/>
    <w:rsid w:val="001607FA"/>
    <w:rsid w:val="00160DB9"/>
    <w:rsid w:val="00161B58"/>
    <w:rsid w:val="00170465"/>
    <w:rsid w:val="00171E14"/>
    <w:rsid w:val="0017286F"/>
    <w:rsid w:val="00172C90"/>
    <w:rsid w:val="00177A4E"/>
    <w:rsid w:val="00181338"/>
    <w:rsid w:val="00197D8B"/>
    <w:rsid w:val="001A50B4"/>
    <w:rsid w:val="001A5757"/>
    <w:rsid w:val="001A676C"/>
    <w:rsid w:val="001B3D14"/>
    <w:rsid w:val="001B675E"/>
    <w:rsid w:val="001B73E9"/>
    <w:rsid w:val="001C3AB1"/>
    <w:rsid w:val="001C3D58"/>
    <w:rsid w:val="001C6BDE"/>
    <w:rsid w:val="001D6C94"/>
    <w:rsid w:val="001E7F56"/>
    <w:rsid w:val="001F65D4"/>
    <w:rsid w:val="00204F56"/>
    <w:rsid w:val="00205609"/>
    <w:rsid w:val="00206A5A"/>
    <w:rsid w:val="00210801"/>
    <w:rsid w:val="00212A7F"/>
    <w:rsid w:val="00226F9A"/>
    <w:rsid w:val="00246B6B"/>
    <w:rsid w:val="00247621"/>
    <w:rsid w:val="00250E3F"/>
    <w:rsid w:val="00252DBD"/>
    <w:rsid w:val="002601AC"/>
    <w:rsid w:val="002605AB"/>
    <w:rsid w:val="00261664"/>
    <w:rsid w:val="002760D9"/>
    <w:rsid w:val="00277BAD"/>
    <w:rsid w:val="0028004A"/>
    <w:rsid w:val="00280090"/>
    <w:rsid w:val="00280B18"/>
    <w:rsid w:val="0028781F"/>
    <w:rsid w:val="00296499"/>
    <w:rsid w:val="002A220C"/>
    <w:rsid w:val="002B136A"/>
    <w:rsid w:val="002B3790"/>
    <w:rsid w:val="002B4C2D"/>
    <w:rsid w:val="002C3824"/>
    <w:rsid w:val="002C448C"/>
    <w:rsid w:val="002C670A"/>
    <w:rsid w:val="002D1523"/>
    <w:rsid w:val="002D360C"/>
    <w:rsid w:val="002D4C66"/>
    <w:rsid w:val="002D520C"/>
    <w:rsid w:val="002E0F9A"/>
    <w:rsid w:val="002E25D4"/>
    <w:rsid w:val="002E2922"/>
    <w:rsid w:val="002E453E"/>
    <w:rsid w:val="002F02D6"/>
    <w:rsid w:val="002F3C8B"/>
    <w:rsid w:val="00302293"/>
    <w:rsid w:val="00303841"/>
    <w:rsid w:val="00304479"/>
    <w:rsid w:val="00310690"/>
    <w:rsid w:val="00310732"/>
    <w:rsid w:val="003162D4"/>
    <w:rsid w:val="00324ECC"/>
    <w:rsid w:val="003260EE"/>
    <w:rsid w:val="0033212E"/>
    <w:rsid w:val="003342B8"/>
    <w:rsid w:val="00336B43"/>
    <w:rsid w:val="003439B3"/>
    <w:rsid w:val="00344F82"/>
    <w:rsid w:val="0034677D"/>
    <w:rsid w:val="00347ED5"/>
    <w:rsid w:val="00357446"/>
    <w:rsid w:val="003731B2"/>
    <w:rsid w:val="00377765"/>
    <w:rsid w:val="00387B72"/>
    <w:rsid w:val="00395DA0"/>
    <w:rsid w:val="003A15C6"/>
    <w:rsid w:val="003B1933"/>
    <w:rsid w:val="003B3BDB"/>
    <w:rsid w:val="003C0353"/>
    <w:rsid w:val="003C107C"/>
    <w:rsid w:val="003C1816"/>
    <w:rsid w:val="003C2E59"/>
    <w:rsid w:val="003C691C"/>
    <w:rsid w:val="003C7D65"/>
    <w:rsid w:val="003D4767"/>
    <w:rsid w:val="003E0AEB"/>
    <w:rsid w:val="003E0C4A"/>
    <w:rsid w:val="003E258A"/>
    <w:rsid w:val="003E3266"/>
    <w:rsid w:val="003E4BFA"/>
    <w:rsid w:val="003E6BE7"/>
    <w:rsid w:val="003E7447"/>
    <w:rsid w:val="003F0EEE"/>
    <w:rsid w:val="003F4B3F"/>
    <w:rsid w:val="003F518F"/>
    <w:rsid w:val="0040116E"/>
    <w:rsid w:val="0040204D"/>
    <w:rsid w:val="004022D0"/>
    <w:rsid w:val="00404204"/>
    <w:rsid w:val="00405FA1"/>
    <w:rsid w:val="004179B7"/>
    <w:rsid w:val="00417DDD"/>
    <w:rsid w:val="004202AB"/>
    <w:rsid w:val="00423A69"/>
    <w:rsid w:val="00423ACB"/>
    <w:rsid w:val="004243AF"/>
    <w:rsid w:val="004276C5"/>
    <w:rsid w:val="00433E5C"/>
    <w:rsid w:val="0043408A"/>
    <w:rsid w:val="00436461"/>
    <w:rsid w:val="00445816"/>
    <w:rsid w:val="00450D11"/>
    <w:rsid w:val="00452802"/>
    <w:rsid w:val="00452F7F"/>
    <w:rsid w:val="00453DE8"/>
    <w:rsid w:val="004604BC"/>
    <w:rsid w:val="004624BC"/>
    <w:rsid w:val="00471FC6"/>
    <w:rsid w:val="004733B5"/>
    <w:rsid w:val="00476ECA"/>
    <w:rsid w:val="00484C1C"/>
    <w:rsid w:val="0048626E"/>
    <w:rsid w:val="00487097"/>
    <w:rsid w:val="00490169"/>
    <w:rsid w:val="00491045"/>
    <w:rsid w:val="004937DE"/>
    <w:rsid w:val="00497CFE"/>
    <w:rsid w:val="004A1CB7"/>
    <w:rsid w:val="004A287B"/>
    <w:rsid w:val="004A46B0"/>
    <w:rsid w:val="004A7E53"/>
    <w:rsid w:val="004B0BE6"/>
    <w:rsid w:val="004B471D"/>
    <w:rsid w:val="004B4F6C"/>
    <w:rsid w:val="004C2730"/>
    <w:rsid w:val="004C670B"/>
    <w:rsid w:val="004D248F"/>
    <w:rsid w:val="004E3AB6"/>
    <w:rsid w:val="004F550A"/>
    <w:rsid w:val="004F5A98"/>
    <w:rsid w:val="00502A8F"/>
    <w:rsid w:val="00513E01"/>
    <w:rsid w:val="00513ED2"/>
    <w:rsid w:val="00514667"/>
    <w:rsid w:val="00516635"/>
    <w:rsid w:val="00517932"/>
    <w:rsid w:val="0052211F"/>
    <w:rsid w:val="00523CA5"/>
    <w:rsid w:val="0052647C"/>
    <w:rsid w:val="0053022A"/>
    <w:rsid w:val="005324B8"/>
    <w:rsid w:val="00533B11"/>
    <w:rsid w:val="005363B3"/>
    <w:rsid w:val="005378CA"/>
    <w:rsid w:val="00540931"/>
    <w:rsid w:val="00554837"/>
    <w:rsid w:val="00563A37"/>
    <w:rsid w:val="005669EE"/>
    <w:rsid w:val="00582C94"/>
    <w:rsid w:val="00583A10"/>
    <w:rsid w:val="0058456F"/>
    <w:rsid w:val="00584B13"/>
    <w:rsid w:val="00584F76"/>
    <w:rsid w:val="005860E3"/>
    <w:rsid w:val="00590394"/>
    <w:rsid w:val="00591163"/>
    <w:rsid w:val="00595546"/>
    <w:rsid w:val="00596FBC"/>
    <w:rsid w:val="005A06B6"/>
    <w:rsid w:val="005A33F1"/>
    <w:rsid w:val="005A3D78"/>
    <w:rsid w:val="005B3671"/>
    <w:rsid w:val="005B5492"/>
    <w:rsid w:val="005B6D39"/>
    <w:rsid w:val="005C0C10"/>
    <w:rsid w:val="005C4688"/>
    <w:rsid w:val="005C4CF5"/>
    <w:rsid w:val="005C6646"/>
    <w:rsid w:val="005D2BDB"/>
    <w:rsid w:val="005D3260"/>
    <w:rsid w:val="005D3809"/>
    <w:rsid w:val="005D5705"/>
    <w:rsid w:val="005D5C1E"/>
    <w:rsid w:val="005E53E2"/>
    <w:rsid w:val="005E7A32"/>
    <w:rsid w:val="005F321D"/>
    <w:rsid w:val="005F3A7F"/>
    <w:rsid w:val="00602274"/>
    <w:rsid w:val="00604127"/>
    <w:rsid w:val="0060415D"/>
    <w:rsid w:val="006049B7"/>
    <w:rsid w:val="00613797"/>
    <w:rsid w:val="006140DF"/>
    <w:rsid w:val="00622B54"/>
    <w:rsid w:val="00625A52"/>
    <w:rsid w:val="0062624D"/>
    <w:rsid w:val="00626ACD"/>
    <w:rsid w:val="00630238"/>
    <w:rsid w:val="006422EE"/>
    <w:rsid w:val="00645E1B"/>
    <w:rsid w:val="006500EC"/>
    <w:rsid w:val="006550B0"/>
    <w:rsid w:val="006600FA"/>
    <w:rsid w:val="006623DF"/>
    <w:rsid w:val="0066390F"/>
    <w:rsid w:val="00672ACA"/>
    <w:rsid w:val="00676684"/>
    <w:rsid w:val="00686A5F"/>
    <w:rsid w:val="00686C0E"/>
    <w:rsid w:val="0068708E"/>
    <w:rsid w:val="0068780C"/>
    <w:rsid w:val="0069073C"/>
    <w:rsid w:val="00694473"/>
    <w:rsid w:val="0069686D"/>
    <w:rsid w:val="006A0127"/>
    <w:rsid w:val="006A401F"/>
    <w:rsid w:val="006A583E"/>
    <w:rsid w:val="006A5D87"/>
    <w:rsid w:val="006B0892"/>
    <w:rsid w:val="006B128D"/>
    <w:rsid w:val="006B3BD5"/>
    <w:rsid w:val="006C1139"/>
    <w:rsid w:val="006C1E19"/>
    <w:rsid w:val="006C3F38"/>
    <w:rsid w:val="006D6BA0"/>
    <w:rsid w:val="006E0D48"/>
    <w:rsid w:val="006E71FE"/>
    <w:rsid w:val="006F34DA"/>
    <w:rsid w:val="006F4AB3"/>
    <w:rsid w:val="006F4E95"/>
    <w:rsid w:val="006F6102"/>
    <w:rsid w:val="006F7D3E"/>
    <w:rsid w:val="00706C5D"/>
    <w:rsid w:val="00710893"/>
    <w:rsid w:val="00711527"/>
    <w:rsid w:val="0071370D"/>
    <w:rsid w:val="00714308"/>
    <w:rsid w:val="00717143"/>
    <w:rsid w:val="007223C8"/>
    <w:rsid w:val="00722D80"/>
    <w:rsid w:val="00722E9C"/>
    <w:rsid w:val="00731542"/>
    <w:rsid w:val="007349E3"/>
    <w:rsid w:val="00735308"/>
    <w:rsid w:val="00742FBB"/>
    <w:rsid w:val="00745475"/>
    <w:rsid w:val="0074744B"/>
    <w:rsid w:val="007723BA"/>
    <w:rsid w:val="00772DA8"/>
    <w:rsid w:val="00781AD0"/>
    <w:rsid w:val="007824CB"/>
    <w:rsid w:val="007830BC"/>
    <w:rsid w:val="00786299"/>
    <w:rsid w:val="00786C13"/>
    <w:rsid w:val="0079452F"/>
    <w:rsid w:val="007B0604"/>
    <w:rsid w:val="007B0C7F"/>
    <w:rsid w:val="007B1482"/>
    <w:rsid w:val="007B18BE"/>
    <w:rsid w:val="007B1E7D"/>
    <w:rsid w:val="007B304B"/>
    <w:rsid w:val="007C3E2F"/>
    <w:rsid w:val="007D0870"/>
    <w:rsid w:val="007D3843"/>
    <w:rsid w:val="007D46EB"/>
    <w:rsid w:val="007E7CE6"/>
    <w:rsid w:val="007F324E"/>
    <w:rsid w:val="007F4E9E"/>
    <w:rsid w:val="007F6B9D"/>
    <w:rsid w:val="0080470D"/>
    <w:rsid w:val="00804C50"/>
    <w:rsid w:val="00804D17"/>
    <w:rsid w:val="008054BB"/>
    <w:rsid w:val="0081365F"/>
    <w:rsid w:val="00817942"/>
    <w:rsid w:val="008217B4"/>
    <w:rsid w:val="00826077"/>
    <w:rsid w:val="0082799E"/>
    <w:rsid w:val="008335BE"/>
    <w:rsid w:val="00833A94"/>
    <w:rsid w:val="008400BA"/>
    <w:rsid w:val="008412CF"/>
    <w:rsid w:val="00841634"/>
    <w:rsid w:val="00842877"/>
    <w:rsid w:val="0084357C"/>
    <w:rsid w:val="0084400A"/>
    <w:rsid w:val="008451A0"/>
    <w:rsid w:val="00850587"/>
    <w:rsid w:val="00851F22"/>
    <w:rsid w:val="0085487C"/>
    <w:rsid w:val="00857C6F"/>
    <w:rsid w:val="00860B64"/>
    <w:rsid w:val="00863A96"/>
    <w:rsid w:val="00865451"/>
    <w:rsid w:val="00872055"/>
    <w:rsid w:val="00882AA7"/>
    <w:rsid w:val="00883301"/>
    <w:rsid w:val="00884CDE"/>
    <w:rsid w:val="00885636"/>
    <w:rsid w:val="008A5357"/>
    <w:rsid w:val="008A610E"/>
    <w:rsid w:val="008A7011"/>
    <w:rsid w:val="008A7862"/>
    <w:rsid w:val="008B3668"/>
    <w:rsid w:val="008B6433"/>
    <w:rsid w:val="008C2FF3"/>
    <w:rsid w:val="008C3D08"/>
    <w:rsid w:val="008C4B41"/>
    <w:rsid w:val="008D4700"/>
    <w:rsid w:val="008D4A92"/>
    <w:rsid w:val="008D4C99"/>
    <w:rsid w:val="008D5332"/>
    <w:rsid w:val="008E41DD"/>
    <w:rsid w:val="008F2EB4"/>
    <w:rsid w:val="008F43B6"/>
    <w:rsid w:val="008F556B"/>
    <w:rsid w:val="00903FFD"/>
    <w:rsid w:val="00907BE6"/>
    <w:rsid w:val="0091128A"/>
    <w:rsid w:val="00912D79"/>
    <w:rsid w:val="00913009"/>
    <w:rsid w:val="00926CD9"/>
    <w:rsid w:val="00932E8A"/>
    <w:rsid w:val="00937C4F"/>
    <w:rsid w:val="0094154A"/>
    <w:rsid w:val="00944B07"/>
    <w:rsid w:val="00951840"/>
    <w:rsid w:val="00955EB3"/>
    <w:rsid w:val="0095625D"/>
    <w:rsid w:val="00960CFE"/>
    <w:rsid w:val="009668AB"/>
    <w:rsid w:val="00966A86"/>
    <w:rsid w:val="00972056"/>
    <w:rsid w:val="00974200"/>
    <w:rsid w:val="009773E0"/>
    <w:rsid w:val="009774FF"/>
    <w:rsid w:val="00980167"/>
    <w:rsid w:val="009834A0"/>
    <w:rsid w:val="00986B2C"/>
    <w:rsid w:val="00990307"/>
    <w:rsid w:val="00990846"/>
    <w:rsid w:val="00992388"/>
    <w:rsid w:val="00995474"/>
    <w:rsid w:val="009976BB"/>
    <w:rsid w:val="0099787D"/>
    <w:rsid w:val="00997D26"/>
    <w:rsid w:val="009A1B25"/>
    <w:rsid w:val="009A2E47"/>
    <w:rsid w:val="009B6592"/>
    <w:rsid w:val="009C1F20"/>
    <w:rsid w:val="009C33FE"/>
    <w:rsid w:val="009D1074"/>
    <w:rsid w:val="009D3CD9"/>
    <w:rsid w:val="009D4023"/>
    <w:rsid w:val="009D5B57"/>
    <w:rsid w:val="009D63CC"/>
    <w:rsid w:val="009E0880"/>
    <w:rsid w:val="009E2593"/>
    <w:rsid w:val="009E2625"/>
    <w:rsid w:val="009E6587"/>
    <w:rsid w:val="009F100E"/>
    <w:rsid w:val="00A0036B"/>
    <w:rsid w:val="00A018B1"/>
    <w:rsid w:val="00A0372C"/>
    <w:rsid w:val="00A05A61"/>
    <w:rsid w:val="00A07315"/>
    <w:rsid w:val="00A12412"/>
    <w:rsid w:val="00A12917"/>
    <w:rsid w:val="00A14B73"/>
    <w:rsid w:val="00A2231E"/>
    <w:rsid w:val="00A27CA0"/>
    <w:rsid w:val="00A3214B"/>
    <w:rsid w:val="00A344BC"/>
    <w:rsid w:val="00A37DE6"/>
    <w:rsid w:val="00A41A7F"/>
    <w:rsid w:val="00A47DE9"/>
    <w:rsid w:val="00A60A27"/>
    <w:rsid w:val="00A60F8C"/>
    <w:rsid w:val="00A73F0D"/>
    <w:rsid w:val="00A84505"/>
    <w:rsid w:val="00A91EB7"/>
    <w:rsid w:val="00A92C01"/>
    <w:rsid w:val="00A94DF6"/>
    <w:rsid w:val="00AA32D1"/>
    <w:rsid w:val="00AA7748"/>
    <w:rsid w:val="00AB444B"/>
    <w:rsid w:val="00AB5DF1"/>
    <w:rsid w:val="00AB6B01"/>
    <w:rsid w:val="00AB7F03"/>
    <w:rsid w:val="00AC014F"/>
    <w:rsid w:val="00AC2C54"/>
    <w:rsid w:val="00AC3749"/>
    <w:rsid w:val="00AC41B3"/>
    <w:rsid w:val="00AD07D1"/>
    <w:rsid w:val="00AD600A"/>
    <w:rsid w:val="00AF3EC8"/>
    <w:rsid w:val="00AF641B"/>
    <w:rsid w:val="00AF7550"/>
    <w:rsid w:val="00B024F6"/>
    <w:rsid w:val="00B04C05"/>
    <w:rsid w:val="00B05768"/>
    <w:rsid w:val="00B068A1"/>
    <w:rsid w:val="00B0692A"/>
    <w:rsid w:val="00B11064"/>
    <w:rsid w:val="00B12AD7"/>
    <w:rsid w:val="00B215AF"/>
    <w:rsid w:val="00B2238F"/>
    <w:rsid w:val="00B226A9"/>
    <w:rsid w:val="00B24FDB"/>
    <w:rsid w:val="00B33B48"/>
    <w:rsid w:val="00B3767E"/>
    <w:rsid w:val="00B42684"/>
    <w:rsid w:val="00B50CC2"/>
    <w:rsid w:val="00B517D3"/>
    <w:rsid w:val="00B52851"/>
    <w:rsid w:val="00B52C94"/>
    <w:rsid w:val="00B542A0"/>
    <w:rsid w:val="00B54B34"/>
    <w:rsid w:val="00B625C2"/>
    <w:rsid w:val="00B6548D"/>
    <w:rsid w:val="00B65CA1"/>
    <w:rsid w:val="00B70EE5"/>
    <w:rsid w:val="00B74017"/>
    <w:rsid w:val="00B75CCF"/>
    <w:rsid w:val="00B949B3"/>
    <w:rsid w:val="00B95339"/>
    <w:rsid w:val="00B95783"/>
    <w:rsid w:val="00B96733"/>
    <w:rsid w:val="00B97EF0"/>
    <w:rsid w:val="00BA67EE"/>
    <w:rsid w:val="00BB3420"/>
    <w:rsid w:val="00BB4E74"/>
    <w:rsid w:val="00BB567A"/>
    <w:rsid w:val="00BC1620"/>
    <w:rsid w:val="00BC5D8C"/>
    <w:rsid w:val="00BC72F4"/>
    <w:rsid w:val="00BD451E"/>
    <w:rsid w:val="00BD4CDC"/>
    <w:rsid w:val="00BD5F1C"/>
    <w:rsid w:val="00BD6994"/>
    <w:rsid w:val="00BD759C"/>
    <w:rsid w:val="00BE14FD"/>
    <w:rsid w:val="00BE76D5"/>
    <w:rsid w:val="00BF5FFF"/>
    <w:rsid w:val="00BF6A79"/>
    <w:rsid w:val="00C115D6"/>
    <w:rsid w:val="00C11996"/>
    <w:rsid w:val="00C2046B"/>
    <w:rsid w:val="00C20E03"/>
    <w:rsid w:val="00C35A4E"/>
    <w:rsid w:val="00C36377"/>
    <w:rsid w:val="00C41B33"/>
    <w:rsid w:val="00C44628"/>
    <w:rsid w:val="00C45609"/>
    <w:rsid w:val="00C473DE"/>
    <w:rsid w:val="00C54040"/>
    <w:rsid w:val="00C54A6A"/>
    <w:rsid w:val="00C57EB3"/>
    <w:rsid w:val="00C74620"/>
    <w:rsid w:val="00C7509F"/>
    <w:rsid w:val="00C77239"/>
    <w:rsid w:val="00CA0CD6"/>
    <w:rsid w:val="00CA13C8"/>
    <w:rsid w:val="00CA3243"/>
    <w:rsid w:val="00CA6522"/>
    <w:rsid w:val="00CB37C6"/>
    <w:rsid w:val="00CB4027"/>
    <w:rsid w:val="00CB4551"/>
    <w:rsid w:val="00CB519C"/>
    <w:rsid w:val="00CB7DAA"/>
    <w:rsid w:val="00CC013D"/>
    <w:rsid w:val="00CC0ED9"/>
    <w:rsid w:val="00CC16AC"/>
    <w:rsid w:val="00CD5D12"/>
    <w:rsid w:val="00CE255B"/>
    <w:rsid w:val="00CE6575"/>
    <w:rsid w:val="00CF3239"/>
    <w:rsid w:val="00CF5C8B"/>
    <w:rsid w:val="00D10948"/>
    <w:rsid w:val="00D14AF3"/>
    <w:rsid w:val="00D15E0B"/>
    <w:rsid w:val="00D165E0"/>
    <w:rsid w:val="00D17F64"/>
    <w:rsid w:val="00D34335"/>
    <w:rsid w:val="00D35252"/>
    <w:rsid w:val="00D37B54"/>
    <w:rsid w:val="00D4188F"/>
    <w:rsid w:val="00D452A9"/>
    <w:rsid w:val="00D45FE4"/>
    <w:rsid w:val="00D46746"/>
    <w:rsid w:val="00D60254"/>
    <w:rsid w:val="00D60CCB"/>
    <w:rsid w:val="00D646F8"/>
    <w:rsid w:val="00D7188E"/>
    <w:rsid w:val="00D71905"/>
    <w:rsid w:val="00D7214F"/>
    <w:rsid w:val="00D8149A"/>
    <w:rsid w:val="00D84A51"/>
    <w:rsid w:val="00D87F6F"/>
    <w:rsid w:val="00D90C72"/>
    <w:rsid w:val="00D914C6"/>
    <w:rsid w:val="00DA4798"/>
    <w:rsid w:val="00DB78E1"/>
    <w:rsid w:val="00DC370A"/>
    <w:rsid w:val="00DC5267"/>
    <w:rsid w:val="00DD0650"/>
    <w:rsid w:val="00DE119E"/>
    <w:rsid w:val="00DE5F02"/>
    <w:rsid w:val="00DF0F83"/>
    <w:rsid w:val="00E03148"/>
    <w:rsid w:val="00E03BF7"/>
    <w:rsid w:val="00E142E1"/>
    <w:rsid w:val="00E16407"/>
    <w:rsid w:val="00E20ACD"/>
    <w:rsid w:val="00E2547D"/>
    <w:rsid w:val="00E419F6"/>
    <w:rsid w:val="00E4318C"/>
    <w:rsid w:val="00E53C69"/>
    <w:rsid w:val="00E56310"/>
    <w:rsid w:val="00E56C06"/>
    <w:rsid w:val="00E57430"/>
    <w:rsid w:val="00E64572"/>
    <w:rsid w:val="00E70BA3"/>
    <w:rsid w:val="00E70E59"/>
    <w:rsid w:val="00E71536"/>
    <w:rsid w:val="00E80578"/>
    <w:rsid w:val="00E80FB6"/>
    <w:rsid w:val="00E836C5"/>
    <w:rsid w:val="00E900D4"/>
    <w:rsid w:val="00E92345"/>
    <w:rsid w:val="00E944AE"/>
    <w:rsid w:val="00E95950"/>
    <w:rsid w:val="00EA317D"/>
    <w:rsid w:val="00EA3C85"/>
    <w:rsid w:val="00EB028B"/>
    <w:rsid w:val="00EB5A75"/>
    <w:rsid w:val="00EB5C98"/>
    <w:rsid w:val="00EB7CC6"/>
    <w:rsid w:val="00EC566E"/>
    <w:rsid w:val="00EC5A1C"/>
    <w:rsid w:val="00ED065B"/>
    <w:rsid w:val="00ED2B8D"/>
    <w:rsid w:val="00ED4731"/>
    <w:rsid w:val="00ED50B6"/>
    <w:rsid w:val="00EE240E"/>
    <w:rsid w:val="00EE244F"/>
    <w:rsid w:val="00EE2511"/>
    <w:rsid w:val="00EE2647"/>
    <w:rsid w:val="00EE3333"/>
    <w:rsid w:val="00EE5CE7"/>
    <w:rsid w:val="00EF4851"/>
    <w:rsid w:val="00F049E1"/>
    <w:rsid w:val="00F1493C"/>
    <w:rsid w:val="00F16EB1"/>
    <w:rsid w:val="00F17168"/>
    <w:rsid w:val="00F1779D"/>
    <w:rsid w:val="00F208E3"/>
    <w:rsid w:val="00F2786A"/>
    <w:rsid w:val="00F30D07"/>
    <w:rsid w:val="00F335A5"/>
    <w:rsid w:val="00F34A4B"/>
    <w:rsid w:val="00F37292"/>
    <w:rsid w:val="00F46655"/>
    <w:rsid w:val="00F62D42"/>
    <w:rsid w:val="00F65C7A"/>
    <w:rsid w:val="00F664BF"/>
    <w:rsid w:val="00F72BFD"/>
    <w:rsid w:val="00F849E4"/>
    <w:rsid w:val="00F85D8B"/>
    <w:rsid w:val="00F919F3"/>
    <w:rsid w:val="00F91B90"/>
    <w:rsid w:val="00F95940"/>
    <w:rsid w:val="00F9674C"/>
    <w:rsid w:val="00F96CB2"/>
    <w:rsid w:val="00FA4E91"/>
    <w:rsid w:val="00FA6805"/>
    <w:rsid w:val="00FA718E"/>
    <w:rsid w:val="00FB40BB"/>
    <w:rsid w:val="00FB5C69"/>
    <w:rsid w:val="00FB714D"/>
    <w:rsid w:val="00FC094A"/>
    <w:rsid w:val="00FC29C3"/>
    <w:rsid w:val="00FD0E62"/>
    <w:rsid w:val="00FE3029"/>
    <w:rsid w:val="00FE50D7"/>
    <w:rsid w:val="00FE51BA"/>
    <w:rsid w:val="00FE6041"/>
    <w:rsid w:val="00FE737C"/>
    <w:rsid w:val="00FF3883"/>
    <w:rsid w:val="00FF5A8A"/>
    <w:rsid w:val="00FF6019"/>
    <w:rsid w:val="00FF6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qFormat/>
    <w:rsid w:val="00B226A9"/>
    <w:pPr>
      <w:autoSpaceDE w:val="0"/>
      <w:autoSpaceDN w:val="0"/>
      <w:adjustRightInd w:val="0"/>
      <w:jc w:val="center"/>
      <w:outlineLvl w:val="0"/>
    </w:pPr>
    <w:rPr>
      <w:rFonts w:ascii="Arial" w:eastAsia="新細明體" w:hAnsi="Arial" w:cs="Times New Roman"/>
      <w:color w:val="CCECFF"/>
      <w:kern w:val="0"/>
      <w:sz w:val="44"/>
      <w:szCs w:val="44"/>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31542"/>
    <w:pPr>
      <w:tabs>
        <w:tab w:val="center" w:pos="4153"/>
        <w:tab w:val="right" w:pos="8306"/>
      </w:tabs>
      <w:snapToGrid w:val="0"/>
    </w:pPr>
    <w:rPr>
      <w:sz w:val="20"/>
      <w:szCs w:val="20"/>
    </w:rPr>
  </w:style>
  <w:style w:type="character" w:customStyle="1" w:styleId="a5">
    <w:name w:val="頁首 字元"/>
    <w:basedOn w:val="a1"/>
    <w:link w:val="a4"/>
    <w:uiPriority w:val="99"/>
    <w:rsid w:val="00731542"/>
    <w:rPr>
      <w:sz w:val="20"/>
      <w:szCs w:val="20"/>
    </w:rPr>
  </w:style>
  <w:style w:type="paragraph" w:styleId="a6">
    <w:name w:val="footer"/>
    <w:basedOn w:val="a0"/>
    <w:link w:val="a7"/>
    <w:uiPriority w:val="99"/>
    <w:unhideWhenUsed/>
    <w:rsid w:val="00731542"/>
    <w:pPr>
      <w:tabs>
        <w:tab w:val="center" w:pos="4153"/>
        <w:tab w:val="right" w:pos="8306"/>
      </w:tabs>
      <w:snapToGrid w:val="0"/>
    </w:pPr>
    <w:rPr>
      <w:sz w:val="20"/>
      <w:szCs w:val="20"/>
    </w:rPr>
  </w:style>
  <w:style w:type="character" w:customStyle="1" w:styleId="a7">
    <w:name w:val="頁尾 字元"/>
    <w:basedOn w:val="a1"/>
    <w:link w:val="a6"/>
    <w:uiPriority w:val="99"/>
    <w:rsid w:val="00731542"/>
    <w:rPr>
      <w:sz w:val="20"/>
      <w:szCs w:val="20"/>
    </w:rPr>
  </w:style>
  <w:style w:type="paragraph" w:styleId="a8">
    <w:name w:val="List Paragraph"/>
    <w:basedOn w:val="a0"/>
    <w:uiPriority w:val="34"/>
    <w:qFormat/>
    <w:rsid w:val="00731542"/>
    <w:pPr>
      <w:ind w:leftChars="200" w:left="480"/>
    </w:pPr>
    <w:rPr>
      <w:rFonts w:ascii="Times New Roman" w:eastAsia="新細明體" w:hAnsi="Times New Roman" w:cs="Times New Roman"/>
      <w:szCs w:val="24"/>
    </w:rPr>
  </w:style>
  <w:style w:type="table" w:styleId="a9">
    <w:name w:val="Table Grid"/>
    <w:basedOn w:val="a2"/>
    <w:uiPriority w:val="59"/>
    <w:rsid w:val="007315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731542"/>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1"/>
    <w:link w:val="1"/>
    <w:rsid w:val="00B226A9"/>
    <w:rPr>
      <w:rFonts w:ascii="Arial" w:eastAsia="新細明體" w:hAnsi="Arial" w:cs="Times New Roman"/>
      <w:color w:val="CCECFF"/>
      <w:kern w:val="0"/>
      <w:sz w:val="44"/>
      <w:szCs w:val="44"/>
      <w:lang w:val="zh-TW"/>
    </w:rPr>
  </w:style>
  <w:style w:type="paragraph" w:styleId="3">
    <w:name w:val="Body Text 3"/>
    <w:basedOn w:val="a0"/>
    <w:link w:val="30"/>
    <w:rsid w:val="00B226A9"/>
    <w:pPr>
      <w:jc w:val="center"/>
    </w:pPr>
    <w:rPr>
      <w:rFonts w:ascii="標楷體" w:eastAsia="標楷體" w:hAnsi="標楷體" w:cs="Times New Roman"/>
      <w:color w:val="000000"/>
      <w:kern w:val="0"/>
      <w:szCs w:val="24"/>
    </w:rPr>
  </w:style>
  <w:style w:type="character" w:customStyle="1" w:styleId="30">
    <w:name w:val="本文 3 字元"/>
    <w:basedOn w:val="a1"/>
    <w:link w:val="3"/>
    <w:rsid w:val="00B226A9"/>
    <w:rPr>
      <w:rFonts w:ascii="標楷體" w:eastAsia="標楷體" w:hAnsi="標楷體" w:cs="Times New Roman"/>
      <w:color w:val="000000"/>
      <w:kern w:val="0"/>
      <w:szCs w:val="24"/>
    </w:rPr>
  </w:style>
  <w:style w:type="character" w:styleId="aa">
    <w:name w:val="page number"/>
    <w:rsid w:val="00B226A9"/>
    <w:rPr>
      <w:rFonts w:cs="Times New Roman"/>
    </w:rPr>
  </w:style>
  <w:style w:type="paragraph" w:styleId="HTML">
    <w:name w:val="HTML Preformatted"/>
    <w:basedOn w:val="a0"/>
    <w:link w:val="HTML0"/>
    <w:uiPriority w:val="99"/>
    <w:rsid w:val="00B226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6400"/>
      <w:kern w:val="0"/>
      <w:szCs w:val="24"/>
    </w:rPr>
  </w:style>
  <w:style w:type="character" w:customStyle="1" w:styleId="HTML0">
    <w:name w:val="HTML 預設格式 字元"/>
    <w:basedOn w:val="a1"/>
    <w:link w:val="HTML"/>
    <w:uiPriority w:val="99"/>
    <w:rsid w:val="00B226A9"/>
    <w:rPr>
      <w:rFonts w:ascii="細明體" w:eastAsia="細明體" w:hAnsi="細明體" w:cs="細明體"/>
      <w:color w:val="006400"/>
      <w:kern w:val="0"/>
      <w:szCs w:val="24"/>
    </w:rPr>
  </w:style>
  <w:style w:type="paragraph" w:styleId="2">
    <w:name w:val="Body Text 2"/>
    <w:basedOn w:val="a0"/>
    <w:link w:val="20"/>
    <w:rsid w:val="00B226A9"/>
    <w:pPr>
      <w:spacing w:after="120" w:line="480" w:lineRule="auto"/>
    </w:pPr>
    <w:rPr>
      <w:rFonts w:ascii="Times New Roman" w:eastAsia="新細明體" w:hAnsi="Times New Roman" w:cs="Times New Roman"/>
      <w:szCs w:val="24"/>
    </w:rPr>
  </w:style>
  <w:style w:type="character" w:customStyle="1" w:styleId="20">
    <w:name w:val="本文 2 字元"/>
    <w:basedOn w:val="a1"/>
    <w:link w:val="2"/>
    <w:rsid w:val="00B226A9"/>
    <w:rPr>
      <w:rFonts w:ascii="Times New Roman" w:eastAsia="新細明體" w:hAnsi="Times New Roman" w:cs="Times New Roman"/>
      <w:szCs w:val="24"/>
    </w:rPr>
  </w:style>
  <w:style w:type="paragraph" w:styleId="ab">
    <w:name w:val="Date"/>
    <w:basedOn w:val="a0"/>
    <w:next w:val="a0"/>
    <w:link w:val="ac"/>
    <w:rsid w:val="00B226A9"/>
    <w:pPr>
      <w:adjustRightInd w:val="0"/>
      <w:jc w:val="right"/>
      <w:textAlignment w:val="baseline"/>
    </w:pPr>
    <w:rPr>
      <w:rFonts w:ascii="Times New Roman" w:eastAsia="新細明體" w:hAnsi="Times New Roman" w:cs="Times New Roman"/>
      <w:szCs w:val="20"/>
    </w:rPr>
  </w:style>
  <w:style w:type="character" w:customStyle="1" w:styleId="ac">
    <w:name w:val="日期 字元"/>
    <w:basedOn w:val="a1"/>
    <w:link w:val="ab"/>
    <w:rsid w:val="00B226A9"/>
    <w:rPr>
      <w:rFonts w:ascii="Times New Roman" w:eastAsia="新細明體" w:hAnsi="Times New Roman" w:cs="Times New Roman"/>
      <w:szCs w:val="20"/>
    </w:rPr>
  </w:style>
  <w:style w:type="paragraph" w:styleId="ad">
    <w:name w:val="Note Heading"/>
    <w:basedOn w:val="a0"/>
    <w:next w:val="a0"/>
    <w:link w:val="ae"/>
    <w:rsid w:val="00B226A9"/>
    <w:pPr>
      <w:jc w:val="center"/>
    </w:pPr>
    <w:rPr>
      <w:rFonts w:ascii="標楷體" w:eastAsia="標楷體" w:hAnsi="標楷體" w:cs="Times New Roman"/>
      <w:spacing w:val="108"/>
      <w:sz w:val="28"/>
      <w:szCs w:val="28"/>
    </w:rPr>
  </w:style>
  <w:style w:type="character" w:customStyle="1" w:styleId="ae">
    <w:name w:val="註釋標題 字元"/>
    <w:basedOn w:val="a1"/>
    <w:link w:val="ad"/>
    <w:rsid w:val="00B226A9"/>
    <w:rPr>
      <w:rFonts w:ascii="標楷體" w:eastAsia="標楷體" w:hAnsi="標楷體" w:cs="Times New Roman"/>
      <w:spacing w:val="108"/>
      <w:sz w:val="28"/>
      <w:szCs w:val="28"/>
    </w:rPr>
  </w:style>
  <w:style w:type="character" w:styleId="af">
    <w:name w:val="Hyperlink"/>
    <w:rsid w:val="00B226A9"/>
    <w:rPr>
      <w:rFonts w:cs="Times New Roman"/>
      <w:color w:val="0000FF"/>
      <w:u w:val="single"/>
    </w:rPr>
  </w:style>
  <w:style w:type="paragraph" w:styleId="af0">
    <w:name w:val="Body Text Indent"/>
    <w:basedOn w:val="a0"/>
    <w:link w:val="af1"/>
    <w:rsid w:val="00B226A9"/>
    <w:pPr>
      <w:adjustRightInd w:val="0"/>
      <w:spacing w:after="120"/>
      <w:ind w:leftChars="200" w:left="480"/>
      <w:textAlignment w:val="baseline"/>
    </w:pPr>
    <w:rPr>
      <w:rFonts w:ascii="Times New Roman" w:eastAsia="新細明體" w:hAnsi="Times New Roman" w:cs="Times New Roman"/>
      <w:szCs w:val="20"/>
    </w:rPr>
  </w:style>
  <w:style w:type="character" w:customStyle="1" w:styleId="af1">
    <w:name w:val="本文縮排 字元"/>
    <w:basedOn w:val="a1"/>
    <w:link w:val="af0"/>
    <w:rsid w:val="00B226A9"/>
    <w:rPr>
      <w:rFonts w:ascii="Times New Roman" w:eastAsia="新細明體" w:hAnsi="Times New Roman" w:cs="Times New Roman"/>
      <w:szCs w:val="20"/>
    </w:rPr>
  </w:style>
  <w:style w:type="character" w:customStyle="1" w:styleId="dialogtext1">
    <w:name w:val="dialog_text1"/>
    <w:rsid w:val="00B226A9"/>
    <w:rPr>
      <w:rFonts w:ascii="s?u" w:hAnsi="s?u"/>
      <w:color w:val="000000"/>
      <w:sz w:val="24"/>
    </w:rPr>
  </w:style>
  <w:style w:type="paragraph" w:styleId="31">
    <w:name w:val="Body Text Indent 3"/>
    <w:basedOn w:val="a0"/>
    <w:link w:val="32"/>
    <w:rsid w:val="00B226A9"/>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1"/>
    <w:link w:val="31"/>
    <w:rsid w:val="00B226A9"/>
    <w:rPr>
      <w:rFonts w:ascii="Times New Roman" w:eastAsia="新細明體" w:hAnsi="Times New Roman" w:cs="Times New Roman"/>
      <w:sz w:val="16"/>
      <w:szCs w:val="16"/>
    </w:rPr>
  </w:style>
  <w:style w:type="paragraph" w:styleId="af2">
    <w:name w:val="annotation text"/>
    <w:basedOn w:val="a0"/>
    <w:link w:val="af3"/>
    <w:semiHidden/>
    <w:rsid w:val="00B226A9"/>
    <w:rPr>
      <w:rFonts w:ascii="Times New Roman" w:eastAsia="新細明體" w:hAnsi="Times New Roman" w:cs="Times New Roman"/>
      <w:szCs w:val="24"/>
    </w:rPr>
  </w:style>
  <w:style w:type="character" w:customStyle="1" w:styleId="af3">
    <w:name w:val="註解文字 字元"/>
    <w:basedOn w:val="a1"/>
    <w:link w:val="af2"/>
    <w:semiHidden/>
    <w:rsid w:val="00B226A9"/>
    <w:rPr>
      <w:rFonts w:ascii="Times New Roman" w:eastAsia="新細明體" w:hAnsi="Times New Roman" w:cs="Times New Roman"/>
      <w:szCs w:val="24"/>
    </w:rPr>
  </w:style>
  <w:style w:type="paragraph" w:styleId="af4">
    <w:name w:val="Body Text"/>
    <w:basedOn w:val="a0"/>
    <w:link w:val="af5"/>
    <w:rsid w:val="00B226A9"/>
    <w:pPr>
      <w:spacing w:after="120"/>
    </w:pPr>
    <w:rPr>
      <w:rFonts w:ascii="Times New Roman" w:eastAsia="新細明體" w:hAnsi="Times New Roman" w:cs="Times New Roman"/>
      <w:szCs w:val="24"/>
    </w:rPr>
  </w:style>
  <w:style w:type="character" w:customStyle="1" w:styleId="af5">
    <w:name w:val="本文 字元"/>
    <w:basedOn w:val="a1"/>
    <w:link w:val="af4"/>
    <w:rsid w:val="00B226A9"/>
    <w:rPr>
      <w:rFonts w:ascii="Times New Roman" w:eastAsia="新細明體" w:hAnsi="Times New Roman" w:cs="Times New Roman"/>
      <w:szCs w:val="24"/>
    </w:rPr>
  </w:style>
  <w:style w:type="paragraph" w:styleId="21">
    <w:name w:val="Body Text Indent 2"/>
    <w:basedOn w:val="a0"/>
    <w:link w:val="22"/>
    <w:rsid w:val="00B226A9"/>
    <w:pPr>
      <w:spacing w:line="440" w:lineRule="exact"/>
      <w:ind w:firstLineChars="225" w:firstLine="540"/>
    </w:pPr>
    <w:rPr>
      <w:rFonts w:ascii="標楷體" w:eastAsia="標楷體" w:hAnsi="標楷體" w:cs="Times New Roman"/>
      <w:szCs w:val="28"/>
    </w:rPr>
  </w:style>
  <w:style w:type="character" w:customStyle="1" w:styleId="22">
    <w:name w:val="本文縮排 2 字元"/>
    <w:basedOn w:val="a1"/>
    <w:link w:val="21"/>
    <w:rsid w:val="00B226A9"/>
    <w:rPr>
      <w:rFonts w:ascii="標楷體" w:eastAsia="標楷體" w:hAnsi="標楷體" w:cs="Times New Roman"/>
      <w:szCs w:val="28"/>
    </w:rPr>
  </w:style>
  <w:style w:type="paragraph" w:styleId="af6">
    <w:name w:val="Plain Text"/>
    <w:basedOn w:val="a0"/>
    <w:link w:val="af7"/>
    <w:rsid w:val="00B226A9"/>
    <w:rPr>
      <w:rFonts w:ascii="細明體" w:eastAsia="細明體" w:hAnsi="Courier New" w:cs="Courier New"/>
      <w:szCs w:val="24"/>
    </w:rPr>
  </w:style>
  <w:style w:type="character" w:customStyle="1" w:styleId="af7">
    <w:name w:val="純文字 字元"/>
    <w:basedOn w:val="a1"/>
    <w:link w:val="af6"/>
    <w:rsid w:val="00B226A9"/>
    <w:rPr>
      <w:rFonts w:ascii="細明體" w:eastAsia="細明體" w:hAnsi="Courier New" w:cs="Courier New"/>
      <w:szCs w:val="24"/>
    </w:rPr>
  </w:style>
  <w:style w:type="character" w:styleId="af8">
    <w:name w:val="Strong"/>
    <w:qFormat/>
    <w:rsid w:val="00B226A9"/>
    <w:rPr>
      <w:rFonts w:cs="Times New Roman"/>
      <w:b/>
    </w:rPr>
  </w:style>
  <w:style w:type="paragraph" w:customStyle="1" w:styleId="default">
    <w:name w:val="default"/>
    <w:basedOn w:val="a0"/>
    <w:rsid w:val="00B226A9"/>
    <w:pPr>
      <w:widowControl/>
      <w:spacing w:before="100" w:beforeAutospacing="1" w:after="100" w:afterAutospacing="1"/>
    </w:pPr>
    <w:rPr>
      <w:rFonts w:ascii="新細明體" w:eastAsia="新細明體" w:hAnsi="新細明體" w:cs="新細明體"/>
      <w:kern w:val="0"/>
      <w:szCs w:val="24"/>
    </w:rPr>
  </w:style>
  <w:style w:type="paragraph" w:customStyle="1" w:styleId="af9">
    <w:name w:val="內文 + 標楷體"/>
    <w:aliases w:val="11 點"/>
    <w:basedOn w:val="a0"/>
    <w:link w:val="afa"/>
    <w:uiPriority w:val="99"/>
    <w:rsid w:val="00B226A9"/>
    <w:pPr>
      <w:spacing w:line="440" w:lineRule="exact"/>
      <w:ind w:left="-540"/>
    </w:pPr>
    <w:rPr>
      <w:rFonts w:ascii="標楷體" w:eastAsia="標楷體" w:hAnsi="標楷體" w:cs="Times New Roman"/>
      <w:sz w:val="22"/>
    </w:rPr>
  </w:style>
  <w:style w:type="character" w:customStyle="1" w:styleId="afa">
    <w:name w:val="內文 + 標楷體 字元"/>
    <w:aliases w:val="11 點 字元"/>
    <w:link w:val="af9"/>
    <w:uiPriority w:val="99"/>
    <w:locked/>
    <w:rsid w:val="00B226A9"/>
    <w:rPr>
      <w:rFonts w:ascii="標楷體" w:eastAsia="標楷體" w:hAnsi="標楷體" w:cs="Times New Roman"/>
      <w:sz w:val="22"/>
    </w:rPr>
  </w:style>
  <w:style w:type="paragraph" w:styleId="afb">
    <w:name w:val="Balloon Text"/>
    <w:basedOn w:val="a0"/>
    <w:link w:val="afc"/>
    <w:uiPriority w:val="99"/>
    <w:rsid w:val="00B226A9"/>
    <w:rPr>
      <w:rFonts w:ascii="Cambria" w:eastAsia="新細明體" w:hAnsi="Cambria" w:cs="Times New Roman"/>
      <w:sz w:val="18"/>
      <w:szCs w:val="18"/>
    </w:rPr>
  </w:style>
  <w:style w:type="character" w:customStyle="1" w:styleId="afc">
    <w:name w:val="註解方塊文字 字元"/>
    <w:basedOn w:val="a1"/>
    <w:link w:val="afb"/>
    <w:uiPriority w:val="99"/>
    <w:rsid w:val="00B226A9"/>
    <w:rPr>
      <w:rFonts w:ascii="Cambria" w:eastAsia="新細明體" w:hAnsi="Cambria" w:cs="Times New Roman"/>
      <w:sz w:val="18"/>
      <w:szCs w:val="18"/>
    </w:rPr>
  </w:style>
  <w:style w:type="paragraph" w:styleId="afd">
    <w:name w:val="No Spacing"/>
    <w:uiPriority w:val="1"/>
    <w:qFormat/>
    <w:rsid w:val="00B226A9"/>
    <w:pPr>
      <w:widowControl w:val="0"/>
    </w:pPr>
    <w:rPr>
      <w:rFonts w:ascii="Times New Roman" w:eastAsia="新細明體" w:hAnsi="Times New Roman" w:cs="Times New Roman"/>
      <w:szCs w:val="24"/>
    </w:rPr>
  </w:style>
  <w:style w:type="paragraph" w:customStyle="1" w:styleId="11">
    <w:name w:val="清單段落1"/>
    <w:basedOn w:val="a0"/>
    <w:rsid w:val="00B226A9"/>
    <w:pPr>
      <w:ind w:leftChars="200" w:left="480"/>
    </w:pPr>
    <w:rPr>
      <w:rFonts w:ascii="Calibri" w:eastAsia="新細明體" w:hAnsi="Calibri" w:cs="Times New Roman"/>
    </w:rPr>
  </w:style>
  <w:style w:type="character" w:customStyle="1" w:styleId="st1">
    <w:name w:val="st1"/>
    <w:basedOn w:val="a1"/>
    <w:rsid w:val="00D14AF3"/>
  </w:style>
  <w:style w:type="paragraph" w:customStyle="1" w:styleId="Default0">
    <w:name w:val="Default"/>
    <w:rsid w:val="007D0870"/>
    <w:pPr>
      <w:widowControl w:val="0"/>
      <w:autoSpaceDE w:val="0"/>
      <w:autoSpaceDN w:val="0"/>
      <w:adjustRightInd w:val="0"/>
    </w:pPr>
    <w:rPr>
      <w:rFonts w:ascii="標楷體" w:eastAsia="標楷體" w:cs="標楷體"/>
      <w:color w:val="000000"/>
      <w:kern w:val="0"/>
      <w:szCs w:val="24"/>
    </w:rPr>
  </w:style>
  <w:style w:type="character" w:styleId="afe">
    <w:name w:val="Placeholder Text"/>
    <w:basedOn w:val="a1"/>
    <w:uiPriority w:val="99"/>
    <w:semiHidden/>
    <w:rsid w:val="005B3671"/>
    <w:rPr>
      <w:color w:val="808080"/>
    </w:rPr>
  </w:style>
  <w:style w:type="paragraph" w:styleId="a">
    <w:name w:val="List Bullet"/>
    <w:basedOn w:val="a0"/>
    <w:uiPriority w:val="99"/>
    <w:unhideWhenUsed/>
    <w:rsid w:val="00387B72"/>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qFormat/>
    <w:rsid w:val="00B226A9"/>
    <w:pPr>
      <w:autoSpaceDE w:val="0"/>
      <w:autoSpaceDN w:val="0"/>
      <w:adjustRightInd w:val="0"/>
      <w:jc w:val="center"/>
      <w:outlineLvl w:val="0"/>
    </w:pPr>
    <w:rPr>
      <w:rFonts w:ascii="Arial" w:eastAsia="新細明體" w:hAnsi="Arial" w:cs="Times New Roman"/>
      <w:color w:val="CCECFF"/>
      <w:kern w:val="0"/>
      <w:sz w:val="44"/>
      <w:szCs w:val="44"/>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31542"/>
    <w:pPr>
      <w:tabs>
        <w:tab w:val="center" w:pos="4153"/>
        <w:tab w:val="right" w:pos="8306"/>
      </w:tabs>
      <w:snapToGrid w:val="0"/>
    </w:pPr>
    <w:rPr>
      <w:sz w:val="20"/>
      <w:szCs w:val="20"/>
    </w:rPr>
  </w:style>
  <w:style w:type="character" w:customStyle="1" w:styleId="a5">
    <w:name w:val="頁首 字元"/>
    <w:basedOn w:val="a1"/>
    <w:link w:val="a4"/>
    <w:uiPriority w:val="99"/>
    <w:rsid w:val="00731542"/>
    <w:rPr>
      <w:sz w:val="20"/>
      <w:szCs w:val="20"/>
    </w:rPr>
  </w:style>
  <w:style w:type="paragraph" w:styleId="a6">
    <w:name w:val="footer"/>
    <w:basedOn w:val="a0"/>
    <w:link w:val="a7"/>
    <w:uiPriority w:val="99"/>
    <w:unhideWhenUsed/>
    <w:rsid w:val="00731542"/>
    <w:pPr>
      <w:tabs>
        <w:tab w:val="center" w:pos="4153"/>
        <w:tab w:val="right" w:pos="8306"/>
      </w:tabs>
      <w:snapToGrid w:val="0"/>
    </w:pPr>
    <w:rPr>
      <w:sz w:val="20"/>
      <w:szCs w:val="20"/>
    </w:rPr>
  </w:style>
  <w:style w:type="character" w:customStyle="1" w:styleId="a7">
    <w:name w:val="頁尾 字元"/>
    <w:basedOn w:val="a1"/>
    <w:link w:val="a6"/>
    <w:uiPriority w:val="99"/>
    <w:rsid w:val="00731542"/>
    <w:rPr>
      <w:sz w:val="20"/>
      <w:szCs w:val="20"/>
    </w:rPr>
  </w:style>
  <w:style w:type="paragraph" w:styleId="a8">
    <w:name w:val="List Paragraph"/>
    <w:basedOn w:val="a0"/>
    <w:uiPriority w:val="34"/>
    <w:qFormat/>
    <w:rsid w:val="00731542"/>
    <w:pPr>
      <w:ind w:leftChars="200" w:left="480"/>
    </w:pPr>
    <w:rPr>
      <w:rFonts w:ascii="Times New Roman" w:eastAsia="新細明體" w:hAnsi="Times New Roman" w:cs="Times New Roman"/>
      <w:szCs w:val="24"/>
    </w:rPr>
  </w:style>
  <w:style w:type="table" w:styleId="a9">
    <w:name w:val="Table Grid"/>
    <w:basedOn w:val="a2"/>
    <w:uiPriority w:val="59"/>
    <w:rsid w:val="007315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731542"/>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1"/>
    <w:link w:val="1"/>
    <w:rsid w:val="00B226A9"/>
    <w:rPr>
      <w:rFonts w:ascii="Arial" w:eastAsia="新細明體" w:hAnsi="Arial" w:cs="Times New Roman"/>
      <w:color w:val="CCECFF"/>
      <w:kern w:val="0"/>
      <w:sz w:val="44"/>
      <w:szCs w:val="44"/>
      <w:lang w:val="zh-TW"/>
    </w:rPr>
  </w:style>
  <w:style w:type="paragraph" w:styleId="3">
    <w:name w:val="Body Text 3"/>
    <w:basedOn w:val="a0"/>
    <w:link w:val="30"/>
    <w:rsid w:val="00B226A9"/>
    <w:pPr>
      <w:jc w:val="center"/>
    </w:pPr>
    <w:rPr>
      <w:rFonts w:ascii="標楷體" w:eastAsia="標楷體" w:hAnsi="標楷體" w:cs="Times New Roman"/>
      <w:color w:val="000000"/>
      <w:kern w:val="0"/>
      <w:szCs w:val="24"/>
    </w:rPr>
  </w:style>
  <w:style w:type="character" w:customStyle="1" w:styleId="30">
    <w:name w:val="本文 3 字元"/>
    <w:basedOn w:val="a1"/>
    <w:link w:val="3"/>
    <w:rsid w:val="00B226A9"/>
    <w:rPr>
      <w:rFonts w:ascii="標楷體" w:eastAsia="標楷體" w:hAnsi="標楷體" w:cs="Times New Roman"/>
      <w:color w:val="000000"/>
      <w:kern w:val="0"/>
      <w:szCs w:val="24"/>
    </w:rPr>
  </w:style>
  <w:style w:type="character" w:styleId="aa">
    <w:name w:val="page number"/>
    <w:rsid w:val="00B226A9"/>
    <w:rPr>
      <w:rFonts w:cs="Times New Roman"/>
    </w:rPr>
  </w:style>
  <w:style w:type="paragraph" w:styleId="HTML">
    <w:name w:val="HTML Preformatted"/>
    <w:basedOn w:val="a0"/>
    <w:link w:val="HTML0"/>
    <w:uiPriority w:val="99"/>
    <w:rsid w:val="00B226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6400"/>
      <w:kern w:val="0"/>
      <w:szCs w:val="24"/>
    </w:rPr>
  </w:style>
  <w:style w:type="character" w:customStyle="1" w:styleId="HTML0">
    <w:name w:val="HTML 預設格式 字元"/>
    <w:basedOn w:val="a1"/>
    <w:link w:val="HTML"/>
    <w:uiPriority w:val="99"/>
    <w:rsid w:val="00B226A9"/>
    <w:rPr>
      <w:rFonts w:ascii="細明體" w:eastAsia="細明體" w:hAnsi="細明體" w:cs="細明體"/>
      <w:color w:val="006400"/>
      <w:kern w:val="0"/>
      <w:szCs w:val="24"/>
    </w:rPr>
  </w:style>
  <w:style w:type="paragraph" w:styleId="2">
    <w:name w:val="Body Text 2"/>
    <w:basedOn w:val="a0"/>
    <w:link w:val="20"/>
    <w:rsid w:val="00B226A9"/>
    <w:pPr>
      <w:spacing w:after="120" w:line="480" w:lineRule="auto"/>
    </w:pPr>
    <w:rPr>
      <w:rFonts w:ascii="Times New Roman" w:eastAsia="新細明體" w:hAnsi="Times New Roman" w:cs="Times New Roman"/>
      <w:szCs w:val="24"/>
    </w:rPr>
  </w:style>
  <w:style w:type="character" w:customStyle="1" w:styleId="20">
    <w:name w:val="本文 2 字元"/>
    <w:basedOn w:val="a1"/>
    <w:link w:val="2"/>
    <w:rsid w:val="00B226A9"/>
    <w:rPr>
      <w:rFonts w:ascii="Times New Roman" w:eastAsia="新細明體" w:hAnsi="Times New Roman" w:cs="Times New Roman"/>
      <w:szCs w:val="24"/>
    </w:rPr>
  </w:style>
  <w:style w:type="paragraph" w:styleId="ab">
    <w:name w:val="Date"/>
    <w:basedOn w:val="a0"/>
    <w:next w:val="a0"/>
    <w:link w:val="ac"/>
    <w:rsid w:val="00B226A9"/>
    <w:pPr>
      <w:adjustRightInd w:val="0"/>
      <w:jc w:val="right"/>
      <w:textAlignment w:val="baseline"/>
    </w:pPr>
    <w:rPr>
      <w:rFonts w:ascii="Times New Roman" w:eastAsia="新細明體" w:hAnsi="Times New Roman" w:cs="Times New Roman"/>
      <w:szCs w:val="20"/>
    </w:rPr>
  </w:style>
  <w:style w:type="character" w:customStyle="1" w:styleId="ac">
    <w:name w:val="日期 字元"/>
    <w:basedOn w:val="a1"/>
    <w:link w:val="ab"/>
    <w:rsid w:val="00B226A9"/>
    <w:rPr>
      <w:rFonts w:ascii="Times New Roman" w:eastAsia="新細明體" w:hAnsi="Times New Roman" w:cs="Times New Roman"/>
      <w:szCs w:val="20"/>
    </w:rPr>
  </w:style>
  <w:style w:type="paragraph" w:styleId="ad">
    <w:name w:val="Note Heading"/>
    <w:basedOn w:val="a0"/>
    <w:next w:val="a0"/>
    <w:link w:val="ae"/>
    <w:rsid w:val="00B226A9"/>
    <w:pPr>
      <w:jc w:val="center"/>
    </w:pPr>
    <w:rPr>
      <w:rFonts w:ascii="標楷體" w:eastAsia="標楷體" w:hAnsi="標楷體" w:cs="Times New Roman"/>
      <w:spacing w:val="108"/>
      <w:sz w:val="28"/>
      <w:szCs w:val="28"/>
    </w:rPr>
  </w:style>
  <w:style w:type="character" w:customStyle="1" w:styleId="ae">
    <w:name w:val="註釋標題 字元"/>
    <w:basedOn w:val="a1"/>
    <w:link w:val="ad"/>
    <w:rsid w:val="00B226A9"/>
    <w:rPr>
      <w:rFonts w:ascii="標楷體" w:eastAsia="標楷體" w:hAnsi="標楷體" w:cs="Times New Roman"/>
      <w:spacing w:val="108"/>
      <w:sz w:val="28"/>
      <w:szCs w:val="28"/>
    </w:rPr>
  </w:style>
  <w:style w:type="character" w:styleId="af">
    <w:name w:val="Hyperlink"/>
    <w:rsid w:val="00B226A9"/>
    <w:rPr>
      <w:rFonts w:cs="Times New Roman"/>
      <w:color w:val="0000FF"/>
      <w:u w:val="single"/>
    </w:rPr>
  </w:style>
  <w:style w:type="paragraph" w:styleId="af0">
    <w:name w:val="Body Text Indent"/>
    <w:basedOn w:val="a0"/>
    <w:link w:val="af1"/>
    <w:rsid w:val="00B226A9"/>
    <w:pPr>
      <w:adjustRightInd w:val="0"/>
      <w:spacing w:after="120"/>
      <w:ind w:leftChars="200" w:left="480"/>
      <w:textAlignment w:val="baseline"/>
    </w:pPr>
    <w:rPr>
      <w:rFonts w:ascii="Times New Roman" w:eastAsia="新細明體" w:hAnsi="Times New Roman" w:cs="Times New Roman"/>
      <w:szCs w:val="20"/>
    </w:rPr>
  </w:style>
  <w:style w:type="character" w:customStyle="1" w:styleId="af1">
    <w:name w:val="本文縮排 字元"/>
    <w:basedOn w:val="a1"/>
    <w:link w:val="af0"/>
    <w:rsid w:val="00B226A9"/>
    <w:rPr>
      <w:rFonts w:ascii="Times New Roman" w:eastAsia="新細明體" w:hAnsi="Times New Roman" w:cs="Times New Roman"/>
      <w:szCs w:val="20"/>
    </w:rPr>
  </w:style>
  <w:style w:type="character" w:customStyle="1" w:styleId="dialogtext1">
    <w:name w:val="dialog_text1"/>
    <w:rsid w:val="00B226A9"/>
    <w:rPr>
      <w:rFonts w:ascii="s?u" w:hAnsi="s?u"/>
      <w:color w:val="000000"/>
      <w:sz w:val="24"/>
    </w:rPr>
  </w:style>
  <w:style w:type="paragraph" w:styleId="31">
    <w:name w:val="Body Text Indent 3"/>
    <w:basedOn w:val="a0"/>
    <w:link w:val="32"/>
    <w:rsid w:val="00B226A9"/>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1"/>
    <w:link w:val="31"/>
    <w:rsid w:val="00B226A9"/>
    <w:rPr>
      <w:rFonts w:ascii="Times New Roman" w:eastAsia="新細明體" w:hAnsi="Times New Roman" w:cs="Times New Roman"/>
      <w:sz w:val="16"/>
      <w:szCs w:val="16"/>
    </w:rPr>
  </w:style>
  <w:style w:type="paragraph" w:styleId="af2">
    <w:name w:val="annotation text"/>
    <w:basedOn w:val="a0"/>
    <w:link w:val="af3"/>
    <w:semiHidden/>
    <w:rsid w:val="00B226A9"/>
    <w:rPr>
      <w:rFonts w:ascii="Times New Roman" w:eastAsia="新細明體" w:hAnsi="Times New Roman" w:cs="Times New Roman"/>
      <w:szCs w:val="24"/>
    </w:rPr>
  </w:style>
  <w:style w:type="character" w:customStyle="1" w:styleId="af3">
    <w:name w:val="註解文字 字元"/>
    <w:basedOn w:val="a1"/>
    <w:link w:val="af2"/>
    <w:semiHidden/>
    <w:rsid w:val="00B226A9"/>
    <w:rPr>
      <w:rFonts w:ascii="Times New Roman" w:eastAsia="新細明體" w:hAnsi="Times New Roman" w:cs="Times New Roman"/>
      <w:szCs w:val="24"/>
    </w:rPr>
  </w:style>
  <w:style w:type="paragraph" w:styleId="af4">
    <w:name w:val="Body Text"/>
    <w:basedOn w:val="a0"/>
    <w:link w:val="af5"/>
    <w:rsid w:val="00B226A9"/>
    <w:pPr>
      <w:spacing w:after="120"/>
    </w:pPr>
    <w:rPr>
      <w:rFonts w:ascii="Times New Roman" w:eastAsia="新細明體" w:hAnsi="Times New Roman" w:cs="Times New Roman"/>
      <w:szCs w:val="24"/>
    </w:rPr>
  </w:style>
  <w:style w:type="character" w:customStyle="1" w:styleId="af5">
    <w:name w:val="本文 字元"/>
    <w:basedOn w:val="a1"/>
    <w:link w:val="af4"/>
    <w:rsid w:val="00B226A9"/>
    <w:rPr>
      <w:rFonts w:ascii="Times New Roman" w:eastAsia="新細明體" w:hAnsi="Times New Roman" w:cs="Times New Roman"/>
      <w:szCs w:val="24"/>
    </w:rPr>
  </w:style>
  <w:style w:type="paragraph" w:styleId="21">
    <w:name w:val="Body Text Indent 2"/>
    <w:basedOn w:val="a0"/>
    <w:link w:val="22"/>
    <w:rsid w:val="00B226A9"/>
    <w:pPr>
      <w:spacing w:line="440" w:lineRule="exact"/>
      <w:ind w:firstLineChars="225" w:firstLine="540"/>
    </w:pPr>
    <w:rPr>
      <w:rFonts w:ascii="標楷體" w:eastAsia="標楷體" w:hAnsi="標楷體" w:cs="Times New Roman"/>
      <w:szCs w:val="28"/>
    </w:rPr>
  </w:style>
  <w:style w:type="character" w:customStyle="1" w:styleId="22">
    <w:name w:val="本文縮排 2 字元"/>
    <w:basedOn w:val="a1"/>
    <w:link w:val="21"/>
    <w:rsid w:val="00B226A9"/>
    <w:rPr>
      <w:rFonts w:ascii="標楷體" w:eastAsia="標楷體" w:hAnsi="標楷體" w:cs="Times New Roman"/>
      <w:szCs w:val="28"/>
    </w:rPr>
  </w:style>
  <w:style w:type="paragraph" w:styleId="af6">
    <w:name w:val="Plain Text"/>
    <w:basedOn w:val="a0"/>
    <w:link w:val="af7"/>
    <w:rsid w:val="00B226A9"/>
    <w:rPr>
      <w:rFonts w:ascii="細明體" w:eastAsia="細明體" w:hAnsi="Courier New" w:cs="Courier New"/>
      <w:szCs w:val="24"/>
    </w:rPr>
  </w:style>
  <w:style w:type="character" w:customStyle="1" w:styleId="af7">
    <w:name w:val="純文字 字元"/>
    <w:basedOn w:val="a1"/>
    <w:link w:val="af6"/>
    <w:rsid w:val="00B226A9"/>
    <w:rPr>
      <w:rFonts w:ascii="細明體" w:eastAsia="細明體" w:hAnsi="Courier New" w:cs="Courier New"/>
      <w:szCs w:val="24"/>
    </w:rPr>
  </w:style>
  <w:style w:type="character" w:styleId="af8">
    <w:name w:val="Strong"/>
    <w:qFormat/>
    <w:rsid w:val="00B226A9"/>
    <w:rPr>
      <w:rFonts w:cs="Times New Roman"/>
      <w:b/>
    </w:rPr>
  </w:style>
  <w:style w:type="paragraph" w:customStyle="1" w:styleId="default">
    <w:name w:val="default"/>
    <w:basedOn w:val="a0"/>
    <w:rsid w:val="00B226A9"/>
    <w:pPr>
      <w:widowControl/>
      <w:spacing w:before="100" w:beforeAutospacing="1" w:after="100" w:afterAutospacing="1"/>
    </w:pPr>
    <w:rPr>
      <w:rFonts w:ascii="新細明體" w:eastAsia="新細明體" w:hAnsi="新細明體" w:cs="新細明體"/>
      <w:kern w:val="0"/>
      <w:szCs w:val="24"/>
    </w:rPr>
  </w:style>
  <w:style w:type="paragraph" w:customStyle="1" w:styleId="af9">
    <w:name w:val="內文 + 標楷體"/>
    <w:aliases w:val="11 點"/>
    <w:basedOn w:val="a0"/>
    <w:link w:val="afa"/>
    <w:uiPriority w:val="99"/>
    <w:rsid w:val="00B226A9"/>
    <w:pPr>
      <w:spacing w:line="440" w:lineRule="exact"/>
      <w:ind w:left="-540"/>
    </w:pPr>
    <w:rPr>
      <w:rFonts w:ascii="標楷體" w:eastAsia="標楷體" w:hAnsi="標楷體" w:cs="Times New Roman"/>
      <w:sz w:val="22"/>
    </w:rPr>
  </w:style>
  <w:style w:type="character" w:customStyle="1" w:styleId="afa">
    <w:name w:val="內文 + 標楷體 字元"/>
    <w:aliases w:val="11 點 字元"/>
    <w:link w:val="af9"/>
    <w:uiPriority w:val="99"/>
    <w:locked/>
    <w:rsid w:val="00B226A9"/>
    <w:rPr>
      <w:rFonts w:ascii="標楷體" w:eastAsia="標楷體" w:hAnsi="標楷體" w:cs="Times New Roman"/>
      <w:sz w:val="22"/>
    </w:rPr>
  </w:style>
  <w:style w:type="paragraph" w:styleId="afb">
    <w:name w:val="Balloon Text"/>
    <w:basedOn w:val="a0"/>
    <w:link w:val="afc"/>
    <w:uiPriority w:val="99"/>
    <w:rsid w:val="00B226A9"/>
    <w:rPr>
      <w:rFonts w:ascii="Cambria" w:eastAsia="新細明體" w:hAnsi="Cambria" w:cs="Times New Roman"/>
      <w:sz w:val="18"/>
      <w:szCs w:val="18"/>
    </w:rPr>
  </w:style>
  <w:style w:type="character" w:customStyle="1" w:styleId="afc">
    <w:name w:val="註解方塊文字 字元"/>
    <w:basedOn w:val="a1"/>
    <w:link w:val="afb"/>
    <w:uiPriority w:val="99"/>
    <w:rsid w:val="00B226A9"/>
    <w:rPr>
      <w:rFonts w:ascii="Cambria" w:eastAsia="新細明體" w:hAnsi="Cambria" w:cs="Times New Roman"/>
      <w:sz w:val="18"/>
      <w:szCs w:val="18"/>
    </w:rPr>
  </w:style>
  <w:style w:type="paragraph" w:styleId="afd">
    <w:name w:val="No Spacing"/>
    <w:uiPriority w:val="1"/>
    <w:qFormat/>
    <w:rsid w:val="00B226A9"/>
    <w:pPr>
      <w:widowControl w:val="0"/>
    </w:pPr>
    <w:rPr>
      <w:rFonts w:ascii="Times New Roman" w:eastAsia="新細明體" w:hAnsi="Times New Roman" w:cs="Times New Roman"/>
      <w:szCs w:val="24"/>
    </w:rPr>
  </w:style>
  <w:style w:type="paragraph" w:customStyle="1" w:styleId="11">
    <w:name w:val="清單段落1"/>
    <w:basedOn w:val="a0"/>
    <w:rsid w:val="00B226A9"/>
    <w:pPr>
      <w:ind w:leftChars="200" w:left="480"/>
    </w:pPr>
    <w:rPr>
      <w:rFonts w:ascii="Calibri" w:eastAsia="新細明體" w:hAnsi="Calibri" w:cs="Times New Roman"/>
    </w:rPr>
  </w:style>
  <w:style w:type="character" w:customStyle="1" w:styleId="st1">
    <w:name w:val="st1"/>
    <w:basedOn w:val="a1"/>
    <w:rsid w:val="00D14AF3"/>
  </w:style>
  <w:style w:type="paragraph" w:customStyle="1" w:styleId="Default0">
    <w:name w:val="Default"/>
    <w:rsid w:val="007D0870"/>
    <w:pPr>
      <w:widowControl w:val="0"/>
      <w:autoSpaceDE w:val="0"/>
      <w:autoSpaceDN w:val="0"/>
      <w:adjustRightInd w:val="0"/>
    </w:pPr>
    <w:rPr>
      <w:rFonts w:ascii="標楷體" w:eastAsia="標楷體" w:cs="標楷體"/>
      <w:color w:val="000000"/>
      <w:kern w:val="0"/>
      <w:szCs w:val="24"/>
    </w:rPr>
  </w:style>
  <w:style w:type="character" w:styleId="afe">
    <w:name w:val="Placeholder Text"/>
    <w:basedOn w:val="a1"/>
    <w:uiPriority w:val="99"/>
    <w:semiHidden/>
    <w:rsid w:val="005B3671"/>
    <w:rPr>
      <w:color w:val="808080"/>
    </w:rPr>
  </w:style>
  <w:style w:type="paragraph" w:styleId="a">
    <w:name w:val="List Bullet"/>
    <w:basedOn w:val="a0"/>
    <w:uiPriority w:val="99"/>
    <w:unhideWhenUsed/>
    <w:rsid w:val="00387B72"/>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8662">
      <w:bodyDiv w:val="1"/>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547"/>
          <w:marRight w:val="0"/>
          <w:marTop w:val="0"/>
          <w:marBottom w:val="0"/>
          <w:divBdr>
            <w:top w:val="none" w:sz="0" w:space="0" w:color="auto"/>
            <w:left w:val="none" w:sz="0" w:space="0" w:color="auto"/>
            <w:bottom w:val="none" w:sz="0" w:space="0" w:color="auto"/>
            <w:right w:val="none" w:sz="0" w:space="0" w:color="auto"/>
          </w:divBdr>
        </w:div>
      </w:divsChild>
    </w:div>
    <w:div w:id="1046218917">
      <w:bodyDiv w:val="1"/>
      <w:marLeft w:val="0"/>
      <w:marRight w:val="0"/>
      <w:marTop w:val="0"/>
      <w:marBottom w:val="0"/>
      <w:divBdr>
        <w:top w:val="none" w:sz="0" w:space="0" w:color="auto"/>
        <w:left w:val="none" w:sz="0" w:space="0" w:color="auto"/>
        <w:bottom w:val="none" w:sz="0" w:space="0" w:color="auto"/>
        <w:right w:val="none" w:sz="0" w:space="0" w:color="auto"/>
      </w:divBdr>
      <w:divsChild>
        <w:div w:id="1224950577">
          <w:marLeft w:val="547"/>
          <w:marRight w:val="0"/>
          <w:marTop w:val="0"/>
          <w:marBottom w:val="0"/>
          <w:divBdr>
            <w:top w:val="none" w:sz="0" w:space="0" w:color="auto"/>
            <w:left w:val="none" w:sz="0" w:space="0" w:color="auto"/>
            <w:bottom w:val="none" w:sz="0" w:space="0" w:color="auto"/>
            <w:right w:val="none" w:sz="0" w:space="0" w:color="auto"/>
          </w:divBdr>
        </w:div>
      </w:divsChild>
    </w:div>
    <w:div w:id="1532374834">
      <w:bodyDiv w:val="1"/>
      <w:marLeft w:val="0"/>
      <w:marRight w:val="0"/>
      <w:marTop w:val="0"/>
      <w:marBottom w:val="0"/>
      <w:divBdr>
        <w:top w:val="none" w:sz="0" w:space="0" w:color="auto"/>
        <w:left w:val="none" w:sz="0" w:space="0" w:color="auto"/>
        <w:bottom w:val="none" w:sz="0" w:space="0" w:color="auto"/>
        <w:right w:val="none" w:sz="0" w:space="0" w:color="auto"/>
      </w:divBdr>
    </w:div>
    <w:div w:id="20686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h.wikipedia.org/wiki/%E8%98%AD%E9%99%BD%E6%BA%AA" TargetMode="External"/><Relationship Id="rId18" Type="http://schemas.openxmlformats.org/officeDocument/2006/relationships/hyperlink" Target="http://zh.wikipedia.org/wiki/%E6%99%AF%E7%BE%8E%E6%BA%AA" TargetMode="External"/><Relationship Id="rId26" Type="http://schemas.openxmlformats.org/officeDocument/2006/relationships/hyperlink" Target="https://zh.wikipedia.org/wiki/%E8%87%BA%E5%8C%97%E5%B8%82" TargetMode="External"/><Relationship Id="rId39" Type="http://schemas.openxmlformats.org/officeDocument/2006/relationships/hyperlink" Target="http://zh.wikipedia.org/wiki/%E5%8F%B0%E7%81%A3%E8%8D%B7%E8%A5%BF%E6%AE%96%E6%B0%91%E6%99%82%E6%9C%9F" TargetMode="External"/><Relationship Id="rId21" Type="http://schemas.openxmlformats.org/officeDocument/2006/relationships/hyperlink" Target="http://zh.wikipedia.org/wiki/%E5%A1%AD%E5%AD%90%E5%B7%9D" TargetMode="External"/><Relationship Id="rId34" Type="http://schemas.openxmlformats.org/officeDocument/2006/relationships/hyperlink" Target="http://zh.wikipedia.org/wiki/%E5%B9%B3%E5%9F%94%E6%97%8F" TargetMode="External"/><Relationship Id="rId42" Type="http://schemas.openxmlformats.org/officeDocument/2006/relationships/hyperlink" Target="http://zh.wikipedia.org/wiki/%E5%8F%B0%E7%81%A3%E6%97%A5%E6%B2%BB%E6%99%82%E6%9C%9F" TargetMode="External"/><Relationship Id="rId47" Type="http://schemas.openxmlformats.org/officeDocument/2006/relationships/hyperlink" Target="http://zh.wikipedia.org/wiki/%E6%BA%96%E7%9B%B4%E8%BD%84%E5%B8%82"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h.wikipedia.org/wiki/%E5%9F%BA%E9%9A%86%E6%B2%B3" TargetMode="External"/><Relationship Id="rId29" Type="http://schemas.openxmlformats.org/officeDocument/2006/relationships/hyperlink" Target="https://zh.wikipedia.org/wiki/%E5%A4%96%E7%B1%8D%E5%8B%9E%E5%B7%A5" TargetMode="External"/><Relationship Id="rId11" Type="http://schemas.openxmlformats.org/officeDocument/2006/relationships/hyperlink" Target="http://zh.wikipedia.org/wiki/%E5%8F%B0%E5%9C%B0" TargetMode="External"/><Relationship Id="rId24" Type="http://schemas.openxmlformats.org/officeDocument/2006/relationships/hyperlink" Target="https://zh.wikipedia.org/wiki/%E5%85%A8%E7%90%83%E5%9F%8E%E5%B8%82%E4%BA%BA%E5%8F%A3%E6%8E%92%E5%90%8D" TargetMode="External"/><Relationship Id="rId32" Type="http://schemas.openxmlformats.org/officeDocument/2006/relationships/hyperlink" Target="http://zh.wikipedia.org/wiki/%E5%A4%A7%E8%87%BA%E5%8C%97%E5%9C%B0%E5%8D%80" TargetMode="External"/><Relationship Id="rId37" Type="http://schemas.openxmlformats.org/officeDocument/2006/relationships/hyperlink" Target="http://zh.wikipedia.org/wiki/%E8%A5%BF%E7%8F%AD%E7%89%99" TargetMode="External"/><Relationship Id="rId40" Type="http://schemas.openxmlformats.org/officeDocument/2006/relationships/hyperlink" Target="http://zh.wikipedia.org/wiki/%E8%87%BA%E7%81%A3%E6%B8%85%E6%B2%BB%E6%99%82%E6%9C%9F" TargetMode="External"/><Relationship Id="rId45" Type="http://schemas.openxmlformats.org/officeDocument/2006/relationships/hyperlink" Target="http://zh.wikipedia.org/wiki/%E8%87%BA%E5%8C%97" TargetMode="External"/><Relationship Id="rId5" Type="http://schemas.openxmlformats.org/officeDocument/2006/relationships/settings" Target="settings.xml"/><Relationship Id="rId15" Type="http://schemas.openxmlformats.org/officeDocument/2006/relationships/hyperlink" Target="http://zh.wikipedia.org/wiki/%E6%94%AF%E6%B5%81" TargetMode="External"/><Relationship Id="rId23" Type="http://schemas.openxmlformats.org/officeDocument/2006/relationships/hyperlink" Target="http://zh.wikipedia.org/wiki/%E5%A4%A7%E6%BC%A2%E6%BA%AA" TargetMode="External"/><Relationship Id="rId28" Type="http://schemas.openxmlformats.org/officeDocument/2006/relationships/hyperlink" Target="https://zh.wikipedia.org/wiki/%E8%97%8D%E9%A0%98" TargetMode="External"/><Relationship Id="rId36" Type="http://schemas.openxmlformats.org/officeDocument/2006/relationships/hyperlink" Target="http://zh.wikipedia.org/wiki/%E6%B3%B0%E9%9B%85%E6%97%8F" TargetMode="External"/><Relationship Id="rId49" Type="http://schemas.openxmlformats.org/officeDocument/2006/relationships/image" Target="media/image1.png"/><Relationship Id="rId10" Type="http://schemas.openxmlformats.org/officeDocument/2006/relationships/hyperlink" Target="http://zh.wikipedia.org/wiki/%E4%B8%98%E9%99%B5" TargetMode="External"/><Relationship Id="rId19" Type="http://schemas.openxmlformats.org/officeDocument/2006/relationships/hyperlink" Target="http://zh.wikipedia.org/wiki/%E5%8C%97%E5%8B%A2%E6%BA%AA_(%E6%96%B0%E5%8C%97%E5%B8%82)" TargetMode="External"/><Relationship Id="rId31" Type="http://schemas.openxmlformats.org/officeDocument/2006/relationships/hyperlink" Target="http://zh.wikipedia.org/wiki/%E6%AE%96%E6%B0%91%E4%B8%BB%E7%BE%A9" TargetMode="External"/><Relationship Id="rId44" Type="http://schemas.openxmlformats.org/officeDocument/2006/relationships/hyperlink" Target="http://zh.wikipedia.org/wiki/%E5%8F%B0%E7%81%A3%E7%B6%93%E6%BF%9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h.wikipedia.org/wiki/%E5%B1%B1%E5%9C%B0" TargetMode="External"/><Relationship Id="rId14" Type="http://schemas.openxmlformats.org/officeDocument/2006/relationships/hyperlink" Target="http://zh.wikipedia.org/wiki/%E6%B7%A1%E6%B0%B4%E6%B2%B3" TargetMode="External"/><Relationship Id="rId22" Type="http://schemas.openxmlformats.org/officeDocument/2006/relationships/hyperlink" Target="http://zh.wikipedia.org/wiki/%E4%B8%89%E5%B3%BD%E6%BA%AA" TargetMode="External"/><Relationship Id="rId27" Type="http://schemas.openxmlformats.org/officeDocument/2006/relationships/hyperlink" Target="https://zh.wikipedia.org/wiki/%E9%AB%98%E9%9B%84%E5%B8%82" TargetMode="External"/><Relationship Id="rId30" Type="http://schemas.openxmlformats.org/officeDocument/2006/relationships/hyperlink" Target="http://zh.wikipedia.org/wiki/%E6%BC%A2%E4%BA%BA" TargetMode="External"/><Relationship Id="rId35" Type="http://schemas.openxmlformats.org/officeDocument/2006/relationships/hyperlink" Target="http://zh.wikipedia.org/wiki/%E8%87%BA%E5%8C%97%E7%9B%86%E5%9C%B0" TargetMode="External"/><Relationship Id="rId43" Type="http://schemas.openxmlformats.org/officeDocument/2006/relationships/hyperlink" Target="http://zh.wikipedia.org/wiki/%E5%9B%BD%E5%BA%9C%E8%BF%81%E5%8F%B0" TargetMode="External"/><Relationship Id="rId48" Type="http://schemas.openxmlformats.org/officeDocument/2006/relationships/hyperlink" Target="http://zh.wikipedia.org/wiki/%E5%8C%97%E5%8F%B0%E7%81%A3"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h.wikipedia.org/wiki/%E6%B2%B3%E5%B7%9D" TargetMode="External"/><Relationship Id="rId17" Type="http://schemas.openxmlformats.org/officeDocument/2006/relationships/hyperlink" Target="http://zh.wikipedia.org/wiki/%E6%96%B0%E5%BA%97%E6%BA%AA" TargetMode="External"/><Relationship Id="rId25" Type="http://schemas.openxmlformats.org/officeDocument/2006/relationships/hyperlink" Target="https://zh.wikipedia.org/wiki/%E6%B7%A1%E6%B0%B4%E6%B2%B3" TargetMode="External"/><Relationship Id="rId33" Type="http://schemas.openxmlformats.org/officeDocument/2006/relationships/hyperlink" Target="http://zh.wikipedia.org/wiki/%E8%87%BA%E7%81%A3%E5%8E%9F%E4%BD%8F%E6%B0%91" TargetMode="External"/><Relationship Id="rId38" Type="http://schemas.openxmlformats.org/officeDocument/2006/relationships/hyperlink" Target="http://zh.wikipedia.org/wiki/%E8%8D%B7%E8%98%AD" TargetMode="External"/><Relationship Id="rId46" Type="http://schemas.openxmlformats.org/officeDocument/2006/relationships/hyperlink" Target="http://zh.wikipedia.org/wiki/%E5%8F%B0%E7%81%A3%E8%A1%8C%E6%94%BF%E5%8D%80%E5%8A%83" TargetMode="External"/><Relationship Id="rId20" Type="http://schemas.openxmlformats.org/officeDocument/2006/relationships/hyperlink" Target="http://zh.wikipedia.org/wiki/%E5%8D%97%E5%8B%A2%E6%BA%AA" TargetMode="External"/><Relationship Id="rId41" Type="http://schemas.openxmlformats.org/officeDocument/2006/relationships/hyperlink" Target="http://zh.wikipedia.org/wiki/%E5%90%8C%E5%8C%96"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665E-397A-4E0F-AE9B-FAC16674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3455</Words>
  <Characters>19695</Characters>
  <Application>Microsoft Office Word</Application>
  <DocSecurity>0</DocSecurity>
  <Lines>164</Lines>
  <Paragraphs>46</Paragraphs>
  <ScaleCrop>false</ScaleCrop>
  <Company>Hewlett-Packard Company</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劉人慈</cp:lastModifiedBy>
  <cp:revision>4</cp:revision>
  <cp:lastPrinted>2017-09-14T08:21:00Z</cp:lastPrinted>
  <dcterms:created xsi:type="dcterms:W3CDTF">2017-09-14T08:08:00Z</dcterms:created>
  <dcterms:modified xsi:type="dcterms:W3CDTF">2017-09-14T08:24:00Z</dcterms:modified>
</cp:coreProperties>
</file>